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4AD" w:rsidRDefault="00D834AD" w:rsidP="00422E77">
      <w:pPr>
        <w:tabs>
          <w:tab w:val="left" w:pos="0"/>
          <w:tab w:val="left" w:pos="810"/>
          <w:tab w:val="left" w:pos="1080"/>
        </w:tabs>
        <w:ind w:firstLine="540"/>
        <w:jc w:val="center"/>
        <w:outlineLvl w:val="1"/>
        <w:rPr>
          <w:rFonts w:ascii="Sylfaen" w:hAnsi="Sylfaen" w:cs="Sylfaen"/>
          <w:b/>
          <w:bCs/>
          <w:lang w:val="hy-AM"/>
        </w:rPr>
      </w:pPr>
    </w:p>
    <w:p w:rsidR="00E237EB" w:rsidRPr="002F508D" w:rsidRDefault="00E237EB" w:rsidP="00422E77">
      <w:pPr>
        <w:tabs>
          <w:tab w:val="left" w:pos="0"/>
          <w:tab w:val="left" w:pos="810"/>
          <w:tab w:val="left" w:pos="1080"/>
        </w:tabs>
        <w:ind w:firstLine="540"/>
        <w:jc w:val="center"/>
        <w:outlineLvl w:val="1"/>
        <w:rPr>
          <w:b/>
          <w:bCs/>
          <w:lang w:val="hy-AM"/>
        </w:rPr>
      </w:pPr>
      <w:r w:rsidRPr="002F508D">
        <w:rPr>
          <w:rFonts w:ascii="Sylfaen" w:hAnsi="Sylfaen" w:cs="Sylfaen"/>
          <w:b/>
          <w:bCs/>
          <w:lang w:val="hy-AM"/>
        </w:rPr>
        <w:t>Հայաստանի</w:t>
      </w:r>
      <w:r w:rsidRPr="002F508D">
        <w:rPr>
          <w:b/>
          <w:bCs/>
          <w:lang w:val="hy-AM"/>
        </w:rPr>
        <w:t xml:space="preserve"> </w:t>
      </w:r>
      <w:r w:rsidRPr="002F508D">
        <w:rPr>
          <w:rFonts w:ascii="Sylfaen" w:hAnsi="Sylfaen" w:cs="Sylfaen"/>
          <w:b/>
          <w:bCs/>
          <w:lang w:val="hy-AM"/>
        </w:rPr>
        <w:t>Հանրապետություն</w:t>
      </w:r>
      <w:r w:rsidRPr="002F508D">
        <w:rPr>
          <w:b/>
          <w:bCs/>
          <w:lang w:val="hy-AM"/>
        </w:rPr>
        <w:t xml:space="preserve"> </w:t>
      </w:r>
    </w:p>
    <w:p w:rsidR="00E237EB" w:rsidRPr="002F508D" w:rsidRDefault="00E237EB" w:rsidP="00422E77">
      <w:pPr>
        <w:tabs>
          <w:tab w:val="left" w:pos="0"/>
          <w:tab w:val="left" w:pos="810"/>
          <w:tab w:val="left" w:pos="1080"/>
        </w:tabs>
        <w:ind w:firstLine="540"/>
        <w:jc w:val="center"/>
        <w:outlineLvl w:val="1"/>
        <w:rPr>
          <w:b/>
          <w:bCs/>
          <w:lang w:val="hy-AM"/>
        </w:rPr>
      </w:pPr>
      <w:r w:rsidRPr="002F508D">
        <w:rPr>
          <w:rFonts w:ascii="Sylfaen" w:hAnsi="Sylfaen" w:cs="Sylfaen"/>
          <w:b/>
          <w:bCs/>
          <w:lang w:val="hy-AM"/>
        </w:rPr>
        <w:t>Հայաստանի</w:t>
      </w:r>
      <w:r w:rsidRPr="002F508D">
        <w:rPr>
          <w:b/>
          <w:bCs/>
          <w:lang w:val="hy-AM"/>
        </w:rPr>
        <w:t xml:space="preserve"> </w:t>
      </w:r>
      <w:r w:rsidRPr="002F508D">
        <w:rPr>
          <w:rFonts w:ascii="Sylfaen" w:hAnsi="Sylfaen" w:cs="Sylfaen"/>
          <w:b/>
          <w:bCs/>
          <w:lang w:val="hy-AM"/>
        </w:rPr>
        <w:t>տարածքային</w:t>
      </w:r>
      <w:r w:rsidRPr="002F508D">
        <w:rPr>
          <w:b/>
          <w:bCs/>
          <w:lang w:val="hy-AM"/>
        </w:rPr>
        <w:t xml:space="preserve"> </w:t>
      </w:r>
      <w:r w:rsidRPr="002F508D">
        <w:rPr>
          <w:rFonts w:ascii="Sylfaen" w:hAnsi="Sylfaen" w:cs="Sylfaen"/>
          <w:b/>
          <w:bCs/>
          <w:lang w:val="hy-AM"/>
        </w:rPr>
        <w:t>զարգացման</w:t>
      </w:r>
      <w:r w:rsidRPr="002F508D">
        <w:rPr>
          <w:b/>
          <w:bCs/>
          <w:lang w:val="hy-AM"/>
        </w:rPr>
        <w:t xml:space="preserve"> </w:t>
      </w:r>
      <w:r w:rsidRPr="002F508D">
        <w:rPr>
          <w:rFonts w:ascii="Sylfaen" w:hAnsi="Sylfaen" w:cs="Sylfaen"/>
          <w:b/>
          <w:bCs/>
          <w:lang w:val="hy-AM"/>
        </w:rPr>
        <w:t>հիմնադրամ</w:t>
      </w:r>
    </w:p>
    <w:p w:rsidR="00E237EB" w:rsidRPr="002F508D" w:rsidRDefault="00E237EB" w:rsidP="00422E77">
      <w:pPr>
        <w:tabs>
          <w:tab w:val="left" w:pos="0"/>
          <w:tab w:val="left" w:pos="810"/>
          <w:tab w:val="left" w:pos="1080"/>
        </w:tabs>
        <w:ind w:firstLine="540"/>
        <w:jc w:val="center"/>
        <w:outlineLvl w:val="1"/>
        <w:rPr>
          <w:b/>
          <w:bCs/>
          <w:lang w:val="hy-AM"/>
        </w:rPr>
      </w:pPr>
      <w:r w:rsidRPr="002F508D">
        <w:rPr>
          <w:b/>
          <w:bCs/>
          <w:lang w:val="hy-AM"/>
        </w:rPr>
        <w:t>«</w:t>
      </w:r>
      <w:r w:rsidRPr="002F508D">
        <w:rPr>
          <w:rFonts w:ascii="Sylfaen" w:hAnsi="Sylfaen" w:cs="Sylfaen"/>
          <w:b/>
          <w:bCs/>
          <w:lang w:val="hy-AM"/>
        </w:rPr>
        <w:t>Սեյսմիկ</w:t>
      </w:r>
      <w:r w:rsidRPr="002F508D">
        <w:rPr>
          <w:b/>
          <w:bCs/>
          <w:lang w:val="hy-AM"/>
        </w:rPr>
        <w:t xml:space="preserve"> </w:t>
      </w:r>
      <w:r w:rsidRPr="002F508D">
        <w:rPr>
          <w:rFonts w:ascii="Sylfaen" w:hAnsi="Sylfaen" w:cs="Sylfaen"/>
          <w:b/>
          <w:bCs/>
          <w:lang w:val="hy-AM"/>
        </w:rPr>
        <w:t>անվտանգության</w:t>
      </w:r>
      <w:r w:rsidRPr="002F508D">
        <w:rPr>
          <w:b/>
          <w:bCs/>
          <w:lang w:val="hy-AM"/>
        </w:rPr>
        <w:t xml:space="preserve"> </w:t>
      </w:r>
      <w:r w:rsidRPr="002F508D">
        <w:rPr>
          <w:rFonts w:ascii="Sylfaen" w:hAnsi="Sylfaen" w:cs="Sylfaen"/>
          <w:b/>
          <w:bCs/>
          <w:lang w:val="hy-AM"/>
        </w:rPr>
        <w:t>բարելավման</w:t>
      </w:r>
      <w:r w:rsidRPr="002F508D">
        <w:rPr>
          <w:b/>
          <w:bCs/>
          <w:lang w:val="hy-AM"/>
        </w:rPr>
        <w:t xml:space="preserve"> </w:t>
      </w:r>
      <w:r w:rsidRPr="002F508D">
        <w:rPr>
          <w:rFonts w:ascii="Sylfaen" w:hAnsi="Sylfaen" w:cs="Sylfaen"/>
          <w:b/>
          <w:bCs/>
          <w:lang w:val="hy-AM"/>
        </w:rPr>
        <w:t>ծրագիր</w:t>
      </w:r>
      <w:r w:rsidRPr="002F508D">
        <w:rPr>
          <w:b/>
          <w:bCs/>
          <w:lang w:val="hy-AM"/>
        </w:rPr>
        <w:t>»</w:t>
      </w:r>
    </w:p>
    <w:p w:rsidR="002F67CE" w:rsidRDefault="00E237EB" w:rsidP="00422E77">
      <w:pPr>
        <w:tabs>
          <w:tab w:val="left" w:pos="0"/>
          <w:tab w:val="left" w:pos="810"/>
          <w:tab w:val="left" w:pos="1080"/>
        </w:tabs>
        <w:ind w:firstLine="540"/>
        <w:jc w:val="center"/>
        <w:outlineLvl w:val="1"/>
        <w:rPr>
          <w:rFonts w:ascii="Sylfaen" w:hAnsi="Sylfaen" w:cs="Sylfaen"/>
          <w:b/>
          <w:bCs/>
          <w:lang w:val="hy-AM"/>
        </w:rPr>
      </w:pPr>
      <w:r w:rsidRPr="002F508D">
        <w:rPr>
          <w:rFonts w:ascii="Sylfaen" w:hAnsi="Sylfaen" w:cs="Sylfaen"/>
          <w:b/>
          <w:bCs/>
          <w:lang w:val="hy-AM"/>
        </w:rPr>
        <w:t>Խորհրդատվական ծառայութուններ</w:t>
      </w:r>
      <w:r w:rsidR="004402FB" w:rsidRPr="004402FB">
        <w:rPr>
          <w:rFonts w:ascii="Sylfaen" w:hAnsi="Sylfaen" w:cs="Sylfaen"/>
          <w:b/>
          <w:bCs/>
          <w:lang w:val="hy-AM"/>
        </w:rPr>
        <w:t xml:space="preserve"> </w:t>
      </w:r>
    </w:p>
    <w:p w:rsidR="006F7A97" w:rsidRDefault="001E5F16" w:rsidP="00422E77">
      <w:pPr>
        <w:tabs>
          <w:tab w:val="left" w:pos="0"/>
          <w:tab w:val="left" w:pos="810"/>
          <w:tab w:val="left" w:pos="1080"/>
        </w:tabs>
        <w:ind w:firstLine="540"/>
        <w:jc w:val="center"/>
        <w:outlineLvl w:val="1"/>
        <w:rPr>
          <w:rFonts w:ascii="Sylfaen" w:hAnsi="Sylfaen" w:cs="Sylfaen"/>
          <w:b/>
          <w:bCs/>
          <w:lang w:val="hy-AM"/>
        </w:rPr>
      </w:pPr>
      <w:r>
        <w:rPr>
          <w:rFonts w:ascii="Sylfaen" w:hAnsi="Sylfaen" w:cs="Sylfaen"/>
          <w:b/>
          <w:bCs/>
          <w:lang w:val="hy-AM"/>
        </w:rPr>
        <w:t xml:space="preserve">Երևանի </w:t>
      </w:r>
      <w:r w:rsidR="00992BB4" w:rsidRPr="00992BB4">
        <w:rPr>
          <w:rFonts w:ascii="Sylfaen" w:hAnsi="Sylfaen" w:cs="Sylfaen"/>
          <w:b/>
          <w:bCs/>
          <w:lang w:val="hy-AM"/>
        </w:rPr>
        <w:t>թիվ 1</w:t>
      </w:r>
      <w:r w:rsidR="00FC7B17">
        <w:rPr>
          <w:rFonts w:ascii="Sylfaen" w:hAnsi="Sylfaen" w:cs="Sylfaen"/>
          <w:b/>
          <w:bCs/>
          <w:lang w:val="hy-AM"/>
        </w:rPr>
        <w:t>16</w:t>
      </w:r>
      <w:r w:rsidR="00992BB4" w:rsidRPr="00992BB4">
        <w:rPr>
          <w:rFonts w:ascii="Sylfaen" w:hAnsi="Sylfaen" w:cs="Sylfaen"/>
          <w:b/>
          <w:bCs/>
          <w:lang w:val="hy-AM"/>
        </w:rPr>
        <w:t> </w:t>
      </w:r>
      <w:r w:rsidRPr="001E5F16">
        <w:rPr>
          <w:rFonts w:ascii="Sylfaen" w:hAnsi="Sylfaen" w:cs="Sylfaen"/>
          <w:b/>
          <w:bCs/>
          <w:lang w:val="hy-AM"/>
        </w:rPr>
        <w:t>հիմնական դ</w:t>
      </w:r>
      <w:r>
        <w:rPr>
          <w:rFonts w:ascii="Sylfaen" w:hAnsi="Sylfaen" w:cs="Sylfaen"/>
          <w:b/>
          <w:bCs/>
          <w:lang w:val="hy-AM"/>
        </w:rPr>
        <w:t>պրոցի</w:t>
      </w:r>
      <w:r w:rsidR="002047B0" w:rsidRPr="002047B0">
        <w:rPr>
          <w:rFonts w:ascii="Sylfaen" w:hAnsi="Sylfaen" w:cs="Sylfaen"/>
          <w:b/>
          <w:bCs/>
          <w:lang w:val="hy-AM"/>
        </w:rPr>
        <w:t xml:space="preserve"> </w:t>
      </w:r>
      <w:r w:rsidR="002047B0">
        <w:rPr>
          <w:rFonts w:ascii="Sylfaen" w:hAnsi="Sylfaen" w:cs="Sylfaen"/>
          <w:b/>
          <w:bCs/>
          <w:lang w:val="hy-AM"/>
        </w:rPr>
        <w:t>և Երևանի թիվ 122 հիմնական դպրոցի</w:t>
      </w:r>
      <w:r w:rsidR="004402FB">
        <w:rPr>
          <w:rFonts w:ascii="Sylfaen" w:hAnsi="Sylfaen" w:cs="Sylfaen"/>
          <w:b/>
          <w:bCs/>
          <w:lang w:val="hy-AM"/>
        </w:rPr>
        <w:t xml:space="preserve"> </w:t>
      </w:r>
      <w:r w:rsidR="006F7A97" w:rsidRPr="004402FB">
        <w:rPr>
          <w:rFonts w:ascii="Sylfaen" w:hAnsi="Sylfaen" w:cs="Sylfaen"/>
          <w:b/>
          <w:bCs/>
          <w:lang w:val="hy-AM"/>
        </w:rPr>
        <w:t>շ</w:t>
      </w:r>
      <w:r w:rsidR="006F7A97" w:rsidRPr="006F7A97">
        <w:rPr>
          <w:rFonts w:ascii="Sylfaen" w:hAnsi="Sylfaen" w:cs="Sylfaen"/>
          <w:b/>
          <w:bCs/>
          <w:lang w:val="hy-AM"/>
        </w:rPr>
        <w:t>ինարարական աշխատանքների տեխնիկական վերահսկողություն</w:t>
      </w:r>
    </w:p>
    <w:p w:rsidR="00E237EB" w:rsidRPr="00FF54C3" w:rsidRDefault="00BC0700" w:rsidP="00422E77">
      <w:pPr>
        <w:tabs>
          <w:tab w:val="left" w:pos="0"/>
          <w:tab w:val="left" w:pos="810"/>
          <w:tab w:val="left" w:pos="1080"/>
        </w:tabs>
        <w:ind w:firstLine="540"/>
        <w:jc w:val="center"/>
        <w:outlineLvl w:val="1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  <w:lang w:val="hy-AM"/>
        </w:rPr>
        <w:t>ATS-</w:t>
      </w:r>
      <w:r w:rsidR="00FF54C3">
        <w:rPr>
          <w:rFonts w:ascii="Sylfaen" w:hAnsi="Sylfaen" w:cs="Sylfaen"/>
          <w:b/>
          <w:bCs/>
        </w:rPr>
        <w:t>09</w:t>
      </w:r>
    </w:p>
    <w:p w:rsidR="00E237EB" w:rsidRPr="002F508D" w:rsidRDefault="00E237EB" w:rsidP="00422E77">
      <w:pPr>
        <w:tabs>
          <w:tab w:val="left" w:pos="0"/>
          <w:tab w:val="left" w:pos="810"/>
          <w:tab w:val="left" w:pos="1080"/>
        </w:tabs>
        <w:ind w:firstLine="540"/>
        <w:jc w:val="center"/>
        <w:outlineLvl w:val="1"/>
        <w:rPr>
          <w:rFonts w:ascii="Sylfaen" w:hAnsi="Sylfaen" w:cs="Sylfaen"/>
          <w:b/>
          <w:bCs/>
          <w:lang w:val="hy-AM"/>
        </w:rPr>
      </w:pPr>
      <w:r w:rsidRPr="002F508D">
        <w:rPr>
          <w:rFonts w:ascii="Sylfaen" w:hAnsi="Sylfaen" w:cs="Sylfaen"/>
          <w:b/>
          <w:bCs/>
          <w:lang w:val="hy-AM"/>
        </w:rPr>
        <w:t>Տեխնիկական առաջադրանք</w:t>
      </w:r>
    </w:p>
    <w:p w:rsidR="00E237EB" w:rsidRPr="00E13BA0" w:rsidRDefault="00E237EB" w:rsidP="00422E77">
      <w:pPr>
        <w:tabs>
          <w:tab w:val="left" w:pos="0"/>
          <w:tab w:val="left" w:pos="810"/>
          <w:tab w:val="left" w:pos="1080"/>
        </w:tabs>
        <w:ind w:firstLine="540"/>
        <w:rPr>
          <w:rFonts w:ascii="Sylfaen" w:hAnsi="Sylfaen" w:cs="Sylfaen"/>
          <w:b/>
          <w:bCs/>
          <w:sz w:val="22"/>
          <w:szCs w:val="22"/>
          <w:u w:val="single"/>
          <w:lang w:val="eu-ES"/>
        </w:rPr>
      </w:pPr>
    </w:p>
    <w:p w:rsidR="00E237EB" w:rsidRPr="00B4475D" w:rsidRDefault="00E237EB" w:rsidP="00422E77">
      <w:pPr>
        <w:pStyle w:val="ListParagraph"/>
        <w:numPr>
          <w:ilvl w:val="0"/>
          <w:numId w:val="6"/>
        </w:numPr>
        <w:tabs>
          <w:tab w:val="left" w:pos="0"/>
          <w:tab w:val="left" w:pos="810"/>
          <w:tab w:val="left" w:pos="1080"/>
        </w:tabs>
        <w:ind w:left="0" w:firstLine="540"/>
        <w:rPr>
          <w:rFonts w:ascii="Sylfaen" w:hAnsi="Sylfaen" w:cs="Sylfaen"/>
          <w:b/>
          <w:bCs/>
          <w:sz w:val="22"/>
          <w:szCs w:val="22"/>
          <w:u w:val="single"/>
          <w:lang w:val="hy-AM"/>
        </w:rPr>
      </w:pPr>
      <w:r w:rsidRPr="00B4475D">
        <w:rPr>
          <w:rFonts w:ascii="Sylfaen" w:hAnsi="Sylfaen" w:cs="Sylfaen"/>
          <w:b/>
          <w:bCs/>
          <w:sz w:val="22"/>
          <w:szCs w:val="22"/>
          <w:u w:val="single"/>
          <w:lang w:val="hy-AM"/>
        </w:rPr>
        <w:t>Ծրագրի  նկարագությունը</w:t>
      </w:r>
    </w:p>
    <w:p w:rsidR="00E237EB" w:rsidRPr="006B05B7" w:rsidRDefault="00E237EB" w:rsidP="00422E77">
      <w:pPr>
        <w:tabs>
          <w:tab w:val="left" w:pos="0"/>
          <w:tab w:val="left" w:pos="810"/>
          <w:tab w:val="left" w:pos="1080"/>
        </w:tabs>
        <w:spacing w:before="120"/>
        <w:ind w:firstLine="540"/>
        <w:jc w:val="both"/>
        <w:rPr>
          <w:rFonts w:ascii="Sylfaen" w:hAnsi="Sylfaen" w:cs="Sylfaen"/>
          <w:sz w:val="22"/>
          <w:szCs w:val="22"/>
          <w:lang w:val="hy-AM"/>
        </w:rPr>
      </w:pPr>
      <w:r w:rsidRPr="00E13BA0">
        <w:rPr>
          <w:rFonts w:ascii="Sylfaen" w:hAnsi="Sylfaen" w:cs="Sylfaen"/>
          <w:sz w:val="22"/>
          <w:szCs w:val="22"/>
          <w:lang w:val="hy-AM"/>
        </w:rPr>
        <w:t xml:space="preserve">Համաձայն ՀՀ Կառավարության # 1521Ն որոշմանը` թվագրված </w:t>
      </w:r>
      <w:r w:rsidRPr="004E32EE">
        <w:rPr>
          <w:rFonts w:ascii="Sylfaen" w:hAnsi="Sylfaen" w:cs="Sylfaen"/>
          <w:sz w:val="22"/>
          <w:szCs w:val="22"/>
          <w:lang w:val="hy-AM"/>
        </w:rPr>
        <w:t>դեկտեմբերի 2</w:t>
      </w:r>
      <w:r w:rsidRPr="007B6289">
        <w:rPr>
          <w:rFonts w:ascii="Sylfaen" w:hAnsi="Sylfaen" w:cs="Sylfaen"/>
          <w:sz w:val="22"/>
          <w:szCs w:val="22"/>
          <w:lang w:val="hy-AM"/>
        </w:rPr>
        <w:t>5</w:t>
      </w:r>
      <w:r w:rsidRPr="004E32EE">
        <w:rPr>
          <w:rFonts w:ascii="Sylfaen" w:hAnsi="Sylfaen" w:cs="Sylfaen"/>
          <w:sz w:val="22"/>
          <w:szCs w:val="22"/>
          <w:lang w:val="hy-AM"/>
        </w:rPr>
        <w:t>, 2014, ՀՍՆՀ վերակազմավորվել է Հայաստանի տարածքային զարգացման հիմնադրամի</w:t>
      </w:r>
      <w:r w:rsidRPr="00E13BA0">
        <w:rPr>
          <w:rFonts w:ascii="Sylfaen" w:hAnsi="Sylfaen" w:cs="Sylfaen"/>
          <w:sz w:val="22"/>
          <w:szCs w:val="22"/>
          <w:lang w:val="hy-AM"/>
        </w:rPr>
        <w:t xml:space="preserve"> (ՀՏԶՀ): ՀՏԶՀ գործում է որպես ինքնավար հաստատություն, որը ղեկավարվում է իր Խորհրդի կողմից` ՀՀ </w:t>
      </w:r>
      <w:r w:rsidR="002D7911">
        <w:rPr>
          <w:rFonts w:ascii="Sylfaen" w:hAnsi="Sylfaen" w:cs="Sylfaen"/>
          <w:sz w:val="22"/>
          <w:szCs w:val="22"/>
          <w:lang w:val="hy-AM"/>
        </w:rPr>
        <w:t>տարածքային կառավարման և զարգացման նախարարի</w:t>
      </w:r>
      <w:r w:rsidRPr="00E13BA0">
        <w:rPr>
          <w:rFonts w:ascii="Sylfaen" w:hAnsi="Sylfaen" w:cs="Sylfaen"/>
          <w:sz w:val="22"/>
          <w:szCs w:val="22"/>
          <w:lang w:val="hy-AM"/>
        </w:rPr>
        <w:t xml:space="preserve"> նախագահությամբ, և կառավարվում է ղեկավար ձեռնարկում սահմանված գործընթա</w:t>
      </w:r>
      <w:r>
        <w:rPr>
          <w:rFonts w:ascii="Sylfaen" w:hAnsi="Sylfaen" w:cs="Sylfaen"/>
          <w:sz w:val="22"/>
          <w:szCs w:val="22"/>
          <w:lang w:val="hy-AM"/>
        </w:rPr>
        <w:t>ցների և ուղեցույցների համաձայն:</w:t>
      </w:r>
    </w:p>
    <w:p w:rsidR="00E237EB" w:rsidRPr="006B05B7" w:rsidRDefault="00E237EB" w:rsidP="00422E77">
      <w:pPr>
        <w:tabs>
          <w:tab w:val="left" w:pos="0"/>
          <w:tab w:val="left" w:pos="810"/>
          <w:tab w:val="left" w:pos="1080"/>
        </w:tabs>
        <w:spacing w:before="120"/>
        <w:ind w:firstLine="540"/>
        <w:jc w:val="both"/>
        <w:rPr>
          <w:rFonts w:ascii="Sylfaen" w:hAnsi="Sylfaen" w:cs="Sylfaen"/>
          <w:sz w:val="22"/>
          <w:szCs w:val="22"/>
          <w:lang w:val="hy-AM"/>
        </w:rPr>
      </w:pPr>
      <w:r w:rsidRPr="00ED32D4">
        <w:rPr>
          <w:rFonts w:ascii="Sylfaen" w:hAnsi="Sylfaen" w:cs="Sylfaen"/>
          <w:sz w:val="22"/>
          <w:szCs w:val="22"/>
          <w:lang w:val="hy-AM"/>
        </w:rPr>
        <w:t>Հայաստանի տարածքային զարգացման հիմնադրամը (ՀՏԶՀ) Ասիական զարգացման բանկի (ԱԶԲ) կողմից Հայաստանի Հանրապետությանը տրամադրված վարկի շրջանակներում իրականացնում է «Սեյսմիկ անվտանգության բարելավման ծրագիրը» (ՍԱԲԾ) և նպատակ ունի ծրագրային միջոցների մի մասն օգտագործել խորհրդատվական ծառայությունների ձեռք բերման համար:</w:t>
      </w:r>
    </w:p>
    <w:p w:rsidR="00B436E0" w:rsidRDefault="00E237EB" w:rsidP="00422E77">
      <w:pPr>
        <w:tabs>
          <w:tab w:val="left" w:pos="0"/>
          <w:tab w:val="left" w:pos="810"/>
          <w:tab w:val="left" w:pos="1080"/>
        </w:tabs>
        <w:spacing w:before="120"/>
        <w:ind w:firstLine="540"/>
        <w:jc w:val="both"/>
        <w:rPr>
          <w:rFonts w:ascii="Sylfaen" w:hAnsi="Sylfaen" w:cs="Sylfaen"/>
          <w:sz w:val="22"/>
          <w:szCs w:val="22"/>
          <w:lang w:val="hy-AM"/>
        </w:rPr>
      </w:pPr>
      <w:r w:rsidRPr="00E13BA0">
        <w:rPr>
          <w:rFonts w:ascii="Sylfaen" w:hAnsi="Sylfaen" w:cs="Sylfaen"/>
          <w:sz w:val="22"/>
          <w:szCs w:val="22"/>
          <w:lang w:val="hy-AM"/>
        </w:rPr>
        <w:t>Շինարարության տեխնիկական վերահսկողությունը իրականացնելու նպատակով ընտրվելու է տեխնիկական վերահսկողություն իրականացնող կազմակերպություն (Խորհրդատու):</w:t>
      </w:r>
      <w:r w:rsidR="00B436E0">
        <w:rPr>
          <w:rFonts w:ascii="Sylfaen" w:hAnsi="Sylfaen" w:cs="Sylfaen"/>
          <w:sz w:val="22"/>
          <w:szCs w:val="22"/>
          <w:lang w:val="hy-AM"/>
        </w:rPr>
        <w:t xml:space="preserve"> </w:t>
      </w:r>
    </w:p>
    <w:p w:rsidR="00E237EB" w:rsidRPr="006B05B7" w:rsidRDefault="00B436E0" w:rsidP="00422E77">
      <w:pPr>
        <w:tabs>
          <w:tab w:val="left" w:pos="0"/>
          <w:tab w:val="left" w:pos="810"/>
          <w:tab w:val="left" w:pos="1080"/>
        </w:tabs>
        <w:spacing w:before="120"/>
        <w:ind w:firstLine="540"/>
        <w:jc w:val="both"/>
        <w:rPr>
          <w:rFonts w:ascii="Sylfaen" w:hAnsi="Sylfaen" w:cs="Sylfaen"/>
          <w:sz w:val="22"/>
          <w:szCs w:val="22"/>
          <w:lang w:val="hy-AM"/>
        </w:rPr>
      </w:pPr>
      <w:r w:rsidRPr="00E13BA0">
        <w:rPr>
          <w:rFonts w:ascii="Sylfaen" w:hAnsi="Sylfaen" w:cs="Sylfaen"/>
          <w:sz w:val="22"/>
          <w:szCs w:val="22"/>
          <w:lang w:val="hy-AM"/>
        </w:rPr>
        <w:t xml:space="preserve">Խորհրդատու կազմակերպության ընտրությունը կատարվում է </w:t>
      </w:r>
      <w:r w:rsidRPr="006E4D1E">
        <w:rPr>
          <w:rFonts w:ascii="Sylfaen" w:hAnsi="Sylfaen" w:cs="Sylfaen"/>
          <w:sz w:val="22"/>
          <w:szCs w:val="22"/>
          <w:lang w:val="hy-AM"/>
        </w:rPr>
        <w:t xml:space="preserve">խորհրդատուի որակավորման վրա հիմնված ընտրության </w:t>
      </w:r>
      <w:r>
        <w:rPr>
          <w:rFonts w:ascii="Sylfaen" w:hAnsi="Sylfaen" w:cs="Sylfaen"/>
          <w:sz w:val="22"/>
          <w:szCs w:val="22"/>
          <w:lang w:val="hy-AM"/>
        </w:rPr>
        <w:t>եղանակով</w:t>
      </w:r>
      <w:r w:rsidRPr="006E4D1E">
        <w:rPr>
          <w:rFonts w:ascii="Sylfaen" w:hAnsi="Sylfaen" w:cs="Sylfaen"/>
          <w:sz w:val="22"/>
          <w:szCs w:val="22"/>
          <w:lang w:val="hy-AM"/>
        </w:rPr>
        <w:t xml:space="preserve"> (CQS) </w:t>
      </w:r>
      <w:r>
        <w:rPr>
          <w:rFonts w:ascii="Sylfaen" w:hAnsi="Sylfaen" w:cs="Sylfaen"/>
          <w:sz w:val="22"/>
          <w:szCs w:val="22"/>
          <w:lang w:val="hy-AM"/>
        </w:rPr>
        <w:t>համաձայն</w:t>
      </w:r>
      <w:r w:rsidRPr="006E4D1E"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B93C02">
        <w:rPr>
          <w:rFonts w:ascii="Sylfaen" w:hAnsi="Sylfaen" w:cs="Sylfaen"/>
          <w:sz w:val="22"/>
          <w:szCs w:val="22"/>
          <w:lang w:val="hy-AM"/>
        </w:rPr>
        <w:t>Ասիական Զարգ</w:t>
      </w:r>
      <w:r>
        <w:rPr>
          <w:rFonts w:ascii="Sylfaen" w:hAnsi="Sylfaen" w:cs="Sylfaen"/>
          <w:sz w:val="22"/>
          <w:szCs w:val="22"/>
          <w:lang w:val="hy-AM"/>
        </w:rPr>
        <w:t>ացման Բանկի և նրա վարկառուների խ</w:t>
      </w:r>
      <w:r w:rsidRPr="00B93C02">
        <w:rPr>
          <w:rFonts w:ascii="Sylfaen" w:hAnsi="Sylfaen" w:cs="Sylfaen"/>
          <w:sz w:val="22"/>
          <w:szCs w:val="22"/>
          <w:lang w:val="hy-AM"/>
        </w:rPr>
        <w:t>որհրդատուների վարձման ուղեցույց</w:t>
      </w:r>
      <w:r>
        <w:rPr>
          <w:rFonts w:ascii="Sylfaen" w:hAnsi="Sylfaen" w:cs="Sylfaen"/>
          <w:sz w:val="22"/>
          <w:szCs w:val="22"/>
          <w:lang w:val="hy-AM"/>
        </w:rPr>
        <w:t>ի</w:t>
      </w:r>
      <w:r w:rsidRPr="006E4D1E">
        <w:rPr>
          <w:rFonts w:ascii="Sylfaen" w:hAnsi="Sylfaen" w:cs="Sylfaen"/>
          <w:sz w:val="22"/>
          <w:szCs w:val="22"/>
          <w:lang w:val="hy-AM"/>
        </w:rPr>
        <w:t xml:space="preserve"> (մարտ 2013թ., որը պարբերաբար լրամշակվում է):</w:t>
      </w:r>
    </w:p>
    <w:p w:rsidR="00E237EB" w:rsidRPr="004402FB" w:rsidRDefault="00E237EB" w:rsidP="00422E77">
      <w:pPr>
        <w:tabs>
          <w:tab w:val="left" w:pos="0"/>
          <w:tab w:val="left" w:pos="810"/>
          <w:tab w:val="left" w:pos="1080"/>
        </w:tabs>
        <w:spacing w:after="200" w:line="276" w:lineRule="auto"/>
        <w:ind w:firstLine="540"/>
        <w:jc w:val="both"/>
        <w:rPr>
          <w:rFonts w:ascii="Sylfaen" w:hAnsi="Sylfaen" w:cs="Sylfaen"/>
          <w:b/>
          <w:bCs/>
          <w:i/>
          <w:iCs/>
          <w:sz w:val="22"/>
          <w:szCs w:val="22"/>
          <w:lang w:val="hy-AM"/>
        </w:rPr>
      </w:pPr>
      <w:r w:rsidRPr="00730357">
        <w:rPr>
          <w:rFonts w:ascii="Sylfaen" w:hAnsi="Sylfaen" w:cs="Sylfaen"/>
          <w:b/>
          <w:bCs/>
          <w:i/>
          <w:iCs/>
          <w:sz w:val="22"/>
          <w:szCs w:val="22"/>
          <w:lang w:val="hy-AM"/>
        </w:rPr>
        <w:t xml:space="preserve">Խորհրդատուի հետ կկնքվի </w:t>
      </w:r>
      <w:r w:rsidRPr="00730357">
        <w:rPr>
          <w:rFonts w:ascii="Sylfaen" w:hAnsi="Sylfaen" w:cs="Sylfaen"/>
          <w:b/>
          <w:bCs/>
          <w:i/>
          <w:iCs/>
          <w:sz w:val="22"/>
          <w:szCs w:val="22"/>
          <w:lang w:val="es-ES"/>
        </w:rPr>
        <w:t>«</w:t>
      </w:r>
      <w:r w:rsidRPr="00730357">
        <w:rPr>
          <w:rFonts w:ascii="Sylfaen" w:hAnsi="Sylfaen" w:cs="Sylfaen"/>
          <w:b/>
          <w:bCs/>
          <w:i/>
          <w:iCs/>
          <w:sz w:val="22"/>
          <w:szCs w:val="22"/>
          <w:lang w:val="hy-AM"/>
        </w:rPr>
        <w:t>Ժամանակի վրա հիմնված</w:t>
      </w:r>
      <w:r w:rsidRPr="004402FB">
        <w:rPr>
          <w:rFonts w:ascii="Sylfaen" w:hAnsi="Sylfaen" w:cs="Sylfaen"/>
          <w:b/>
          <w:bCs/>
          <w:i/>
          <w:iCs/>
          <w:sz w:val="22"/>
          <w:szCs w:val="22"/>
          <w:lang w:val="hy-AM"/>
        </w:rPr>
        <w:t xml:space="preserve"> </w:t>
      </w:r>
      <w:r w:rsidRPr="00730357">
        <w:rPr>
          <w:rFonts w:ascii="Sylfaen" w:hAnsi="Sylfaen" w:cs="Sylfaen"/>
          <w:b/>
          <w:bCs/>
          <w:i/>
          <w:iCs/>
          <w:sz w:val="22"/>
          <w:szCs w:val="22"/>
          <w:lang w:val="hy-AM"/>
        </w:rPr>
        <w:t>վճարումներով</w:t>
      </w:r>
      <w:r w:rsidRPr="004402FB">
        <w:rPr>
          <w:rFonts w:ascii="Sylfaen" w:hAnsi="Sylfaen" w:cs="Sylfaen"/>
          <w:b/>
          <w:bCs/>
          <w:i/>
          <w:iCs/>
          <w:sz w:val="22"/>
          <w:szCs w:val="22"/>
          <w:lang w:val="hy-AM"/>
        </w:rPr>
        <w:t xml:space="preserve">» </w:t>
      </w:r>
      <w:r w:rsidRPr="00730357">
        <w:rPr>
          <w:rFonts w:ascii="Sylfaen" w:hAnsi="Sylfaen" w:cs="Sylfaen"/>
          <w:b/>
          <w:bCs/>
          <w:i/>
          <w:iCs/>
          <w:sz w:val="22"/>
          <w:szCs w:val="22"/>
          <w:lang w:val="hy-AM"/>
        </w:rPr>
        <w:t xml:space="preserve">պայմանագիր: </w:t>
      </w:r>
      <w:r w:rsidRPr="004402FB">
        <w:rPr>
          <w:rFonts w:ascii="Sylfaen" w:hAnsi="Sylfaen" w:cs="Sylfaen"/>
          <w:b/>
          <w:bCs/>
          <w:i/>
          <w:iCs/>
          <w:sz w:val="22"/>
          <w:szCs w:val="22"/>
          <w:lang w:val="hy-AM"/>
        </w:rPr>
        <w:t xml:space="preserve">Կնքված պայմանագրի սահմաններում կազմակերպությանը կհանձնարարվի </w:t>
      </w:r>
      <w:r w:rsidR="00992BB4" w:rsidRPr="00992BB4">
        <w:rPr>
          <w:rFonts w:ascii="Sylfaen" w:hAnsi="Sylfaen" w:cs="Sylfaen"/>
          <w:b/>
          <w:bCs/>
          <w:lang w:val="hy-AM"/>
        </w:rPr>
        <w:t>Երևանի թիվ 1</w:t>
      </w:r>
      <w:r w:rsidR="00FC7B17">
        <w:rPr>
          <w:rFonts w:ascii="Sylfaen" w:hAnsi="Sylfaen" w:cs="Sylfaen"/>
          <w:b/>
          <w:bCs/>
          <w:lang w:val="hy-AM"/>
        </w:rPr>
        <w:t>16</w:t>
      </w:r>
      <w:r w:rsidR="00992BB4" w:rsidRPr="00992BB4">
        <w:rPr>
          <w:rFonts w:ascii="Sylfaen" w:hAnsi="Sylfaen" w:cs="Sylfaen"/>
          <w:b/>
          <w:bCs/>
          <w:lang w:val="hy-AM"/>
        </w:rPr>
        <w:t> </w:t>
      </w:r>
      <w:r w:rsidR="00992BB4" w:rsidRPr="001E5F16">
        <w:rPr>
          <w:rFonts w:ascii="Sylfaen" w:hAnsi="Sylfaen" w:cs="Sylfaen"/>
          <w:b/>
          <w:bCs/>
          <w:lang w:val="hy-AM"/>
        </w:rPr>
        <w:t>հիմնական դպրոց</w:t>
      </w:r>
      <w:r w:rsidR="00992BB4">
        <w:rPr>
          <w:rFonts w:ascii="Sylfaen" w:hAnsi="Sylfaen" w:cs="Sylfaen"/>
          <w:b/>
          <w:bCs/>
          <w:lang w:val="hy-AM"/>
        </w:rPr>
        <w:t xml:space="preserve">ի </w:t>
      </w:r>
      <w:r w:rsidR="004A441A" w:rsidRPr="004A441A">
        <w:rPr>
          <w:rFonts w:ascii="Sylfaen" w:hAnsi="Sylfaen" w:cs="Sylfaen"/>
          <w:b/>
          <w:bCs/>
          <w:i/>
          <w:iCs/>
          <w:sz w:val="22"/>
          <w:szCs w:val="22"/>
          <w:lang w:val="hy-AM"/>
        </w:rPr>
        <w:t xml:space="preserve">շինարարական աշխատանքների </w:t>
      </w:r>
      <w:r w:rsidR="00721DC5">
        <w:rPr>
          <w:rFonts w:ascii="Sylfaen" w:hAnsi="Sylfaen" w:cs="Sylfaen"/>
          <w:b/>
          <w:bCs/>
          <w:i/>
          <w:iCs/>
          <w:sz w:val="22"/>
          <w:szCs w:val="22"/>
          <w:lang w:val="hy-AM"/>
        </w:rPr>
        <w:t>տեխնիկական վերահսկողություն</w:t>
      </w:r>
      <w:r w:rsidRPr="00730357">
        <w:rPr>
          <w:rFonts w:ascii="Sylfaen" w:hAnsi="Sylfaen" w:cs="Sylfaen"/>
          <w:b/>
          <w:bCs/>
          <w:i/>
          <w:iCs/>
          <w:sz w:val="22"/>
          <w:szCs w:val="22"/>
          <w:lang w:val="hy-AM"/>
        </w:rPr>
        <w:t>:</w:t>
      </w:r>
    </w:p>
    <w:p w:rsidR="00C209AF" w:rsidRPr="00EE5C29" w:rsidRDefault="00B4475D" w:rsidP="00422E77">
      <w:pPr>
        <w:pStyle w:val="ListParagraph"/>
        <w:numPr>
          <w:ilvl w:val="0"/>
          <w:numId w:val="6"/>
        </w:numPr>
        <w:tabs>
          <w:tab w:val="left" w:pos="0"/>
          <w:tab w:val="left" w:pos="810"/>
          <w:tab w:val="left" w:pos="1080"/>
        </w:tabs>
        <w:ind w:left="0" w:firstLine="540"/>
        <w:rPr>
          <w:rFonts w:ascii="Sylfaen" w:hAnsi="Sylfaen" w:cs="Sylfaen"/>
          <w:b/>
          <w:bCs/>
          <w:sz w:val="22"/>
          <w:szCs w:val="22"/>
          <w:u w:val="single"/>
          <w:lang w:val="hy-AM"/>
        </w:rPr>
      </w:pPr>
      <w:r>
        <w:rPr>
          <w:rFonts w:ascii="Sylfaen" w:hAnsi="Sylfaen" w:cs="Sylfaen"/>
          <w:b/>
          <w:bCs/>
          <w:sz w:val="22"/>
          <w:szCs w:val="22"/>
          <w:u w:val="single"/>
          <w:lang w:val="hy-AM"/>
        </w:rPr>
        <w:t xml:space="preserve">Առաջադրանքի </w:t>
      </w:r>
      <w:r w:rsidR="00C209AF">
        <w:rPr>
          <w:rFonts w:ascii="Sylfaen" w:hAnsi="Sylfaen" w:cs="Sylfaen"/>
          <w:b/>
          <w:bCs/>
          <w:sz w:val="22"/>
          <w:szCs w:val="22"/>
          <w:u w:val="single"/>
          <w:lang w:val="hy-AM"/>
        </w:rPr>
        <w:t>նպատակներ</w:t>
      </w:r>
      <w:r>
        <w:rPr>
          <w:rFonts w:ascii="Sylfaen" w:hAnsi="Sylfaen" w:cs="Sylfaen"/>
          <w:b/>
          <w:bCs/>
          <w:sz w:val="22"/>
          <w:szCs w:val="22"/>
          <w:u w:val="single"/>
          <w:lang w:val="hy-AM"/>
        </w:rPr>
        <w:t>ը</w:t>
      </w:r>
    </w:p>
    <w:p w:rsidR="004A441A" w:rsidRDefault="00721DC5" w:rsidP="00422E77">
      <w:pPr>
        <w:tabs>
          <w:tab w:val="left" w:pos="0"/>
          <w:tab w:val="left" w:pos="810"/>
          <w:tab w:val="left" w:pos="1080"/>
        </w:tabs>
        <w:ind w:firstLine="540"/>
        <w:jc w:val="both"/>
        <w:rPr>
          <w:rFonts w:ascii="Sylfaen" w:hAnsi="Sylfaen" w:cs="Sylfaen"/>
          <w:sz w:val="22"/>
          <w:szCs w:val="22"/>
          <w:lang w:val="hy-AM"/>
        </w:rPr>
      </w:pPr>
      <w:r w:rsidRPr="00721DC5">
        <w:rPr>
          <w:rFonts w:ascii="Sylfaen" w:hAnsi="Sylfaen" w:cs="Sylfaen"/>
          <w:sz w:val="22"/>
          <w:szCs w:val="22"/>
          <w:lang w:val="hy-AM"/>
        </w:rPr>
        <w:t>Աշխատանքները ներառում են`</w:t>
      </w:r>
    </w:p>
    <w:p w:rsidR="002D7911" w:rsidRPr="002D7911" w:rsidRDefault="00992BB4" w:rsidP="00422E77">
      <w:pPr>
        <w:tabs>
          <w:tab w:val="left" w:pos="0"/>
          <w:tab w:val="left" w:pos="810"/>
          <w:tab w:val="left" w:pos="1080"/>
        </w:tabs>
        <w:ind w:firstLine="540"/>
        <w:jc w:val="both"/>
        <w:rPr>
          <w:rFonts w:ascii="Sylfaen" w:hAnsi="Sylfaen" w:cs="Sylfaen"/>
          <w:b/>
          <w:bCs/>
          <w:sz w:val="22"/>
          <w:szCs w:val="22"/>
          <w:u w:val="single"/>
          <w:lang w:val="hy-AM"/>
        </w:rPr>
      </w:pPr>
      <w:r w:rsidRPr="00992BB4">
        <w:rPr>
          <w:rFonts w:ascii="Sylfaen" w:hAnsi="Sylfaen" w:cs="Sylfaen"/>
          <w:b/>
          <w:bCs/>
          <w:sz w:val="22"/>
          <w:szCs w:val="22"/>
          <w:u w:val="single"/>
          <w:lang w:val="hy-AM"/>
        </w:rPr>
        <w:t>Երևանի թիվ 1</w:t>
      </w:r>
      <w:r w:rsidR="0020456E">
        <w:rPr>
          <w:rFonts w:ascii="Sylfaen" w:hAnsi="Sylfaen" w:cs="Sylfaen"/>
          <w:b/>
          <w:bCs/>
          <w:sz w:val="22"/>
          <w:szCs w:val="22"/>
          <w:u w:val="single"/>
          <w:lang w:val="hy-AM"/>
        </w:rPr>
        <w:t>16</w:t>
      </w:r>
      <w:r w:rsidRPr="00992BB4">
        <w:rPr>
          <w:rFonts w:ascii="Sylfaen" w:hAnsi="Sylfaen" w:cs="Sylfaen"/>
          <w:b/>
          <w:bCs/>
          <w:sz w:val="22"/>
          <w:szCs w:val="22"/>
          <w:u w:val="single"/>
          <w:lang w:val="hy-AM"/>
        </w:rPr>
        <w:t> հիմնական դպրոցի</w:t>
      </w:r>
      <w:r w:rsidR="002D7911" w:rsidRPr="002D7911">
        <w:rPr>
          <w:rFonts w:ascii="Sylfaen" w:hAnsi="Sylfaen" w:cs="Sylfaen"/>
          <w:b/>
          <w:bCs/>
          <w:sz w:val="22"/>
          <w:szCs w:val="22"/>
          <w:u w:val="single"/>
          <w:lang w:val="hy-AM"/>
        </w:rPr>
        <w:t xml:space="preserve"> </w:t>
      </w:r>
      <w:r w:rsidR="002D7911" w:rsidRPr="004F2BE2">
        <w:rPr>
          <w:rFonts w:ascii="Sylfaen" w:hAnsi="Sylfaen" w:cs="Sylfaen"/>
          <w:b/>
          <w:bCs/>
          <w:sz w:val="22"/>
          <w:szCs w:val="22"/>
          <w:u w:val="single"/>
          <w:lang w:val="hy-AM"/>
        </w:rPr>
        <w:t>շինարարական աշխաանքների</w:t>
      </w:r>
      <w:r w:rsidR="002D7911" w:rsidRPr="004402FB">
        <w:rPr>
          <w:rFonts w:ascii="Sylfaen" w:hAnsi="Sylfaen" w:cs="Sylfaen"/>
          <w:b/>
          <w:bCs/>
          <w:sz w:val="22"/>
          <w:szCs w:val="22"/>
          <w:u w:val="single"/>
          <w:lang w:val="hy-AM"/>
        </w:rPr>
        <w:t xml:space="preserve"> </w:t>
      </w:r>
      <w:r w:rsidR="002D7911" w:rsidRPr="004F2BE2">
        <w:rPr>
          <w:rFonts w:ascii="Sylfaen" w:hAnsi="Sylfaen" w:cs="Sylfaen"/>
          <w:b/>
          <w:bCs/>
          <w:sz w:val="22"/>
          <w:szCs w:val="22"/>
          <w:u w:val="single"/>
          <w:lang w:val="hy-AM"/>
        </w:rPr>
        <w:t>տեխնիկական վերահսկողություն.</w:t>
      </w:r>
    </w:p>
    <w:p w:rsidR="00FC7B17" w:rsidRPr="00FC7B17" w:rsidRDefault="00FC7B17" w:rsidP="00FC7B17">
      <w:pPr>
        <w:tabs>
          <w:tab w:val="left" w:pos="0"/>
          <w:tab w:val="left" w:pos="810"/>
          <w:tab w:val="left" w:pos="1080"/>
        </w:tabs>
        <w:ind w:firstLine="540"/>
        <w:jc w:val="both"/>
        <w:rPr>
          <w:rFonts w:ascii="Sylfaen" w:hAnsi="Sylfaen" w:cs="Sylfaen"/>
          <w:sz w:val="22"/>
          <w:szCs w:val="22"/>
          <w:lang w:val="hy-AM"/>
        </w:rPr>
      </w:pPr>
      <w:r w:rsidRPr="00FC7B17">
        <w:rPr>
          <w:rFonts w:ascii="Sylfaen" w:hAnsi="Sylfaen" w:cs="Sylfaen"/>
          <w:sz w:val="22"/>
          <w:szCs w:val="22"/>
          <w:lang w:val="hy-AM"/>
        </w:rPr>
        <w:t>Երևանի թիվ 116 դպրոցի տարածքում նախատեսվում է հին մասնաշենքերի քանդում, կաթսայատունը նախատեսվում է պահպանել:  Նախատեսվում են նոր 5 մաանաշենքեր, որոնցից 3-ը ուսումնական են և եռահարկ, մյուա երկուսը միահարկ են: 5 մա</w:t>
      </w:r>
      <w:r>
        <w:rPr>
          <w:rFonts w:ascii="Sylfaen" w:hAnsi="Sylfaen" w:cs="Sylfaen"/>
          <w:sz w:val="22"/>
          <w:szCs w:val="22"/>
          <w:lang w:val="hy-AM"/>
        </w:rPr>
        <w:t>ս</w:t>
      </w:r>
      <w:r w:rsidRPr="00FC7B17">
        <w:rPr>
          <w:rFonts w:ascii="Sylfaen" w:hAnsi="Sylfaen" w:cs="Sylfaen"/>
          <w:sz w:val="22"/>
          <w:szCs w:val="22"/>
          <w:lang w:val="hy-AM"/>
        </w:rPr>
        <w:t>նաշենքերը իրարաից անջատվում են նորմատիվ սեսմիկ կարերով: Միահարկ մասնաշենքերից մեկը մեծաթոիչք է, որտեղ նախատեսվում են մարզադահլիճն ու հանդիսությունների դահլիճը, իսկ մյուս միահարկ մասնաշենքը նախատեսված է դահլիճների օժանդակ սենքերի համար: Ե</w:t>
      </w:r>
      <w:r>
        <w:rPr>
          <w:rFonts w:ascii="Sylfaen" w:hAnsi="Sylfaen" w:cs="Sylfaen"/>
          <w:sz w:val="22"/>
          <w:szCs w:val="22"/>
          <w:lang w:val="hy-AM"/>
        </w:rPr>
        <w:t>ռ</w:t>
      </w:r>
      <w:r w:rsidRPr="00FC7B17">
        <w:rPr>
          <w:rFonts w:ascii="Sylfaen" w:hAnsi="Sylfaen" w:cs="Sylfaen"/>
          <w:sz w:val="22"/>
          <w:szCs w:val="22"/>
          <w:lang w:val="hy-AM"/>
        </w:rPr>
        <w:t>ահարկ մասնաշենքերից երկուսը ուսումնական են որոնցում նախատեսված են 1-9 րդ դասարանների համար երեքական դասասենյակներ, լաբորատորիաներ, այլ մասնագիտական դասասենյակներ: Տարրական դասարանները տեղակայված են մի մասնաշենքի առաջին և երկրորդ հարկերում: Մասնաշենքերից յուրաքանչյուրն ունի իր աստիճանավանդակը և լրացուցիչ ելքերը, որոնք անհրաժեշտության դեպքում ապահովում են աշակերտների էվակուացիան: Սահմանափակ շարժողունակություն ունեցող  աշակերտների համար նախատեսված է թեքուղիներ և վերելակ, ինչպես նաև հարմարեցված է սանհանգույցները: Տարածքում նախատեսվում է պահպանել գոյություն ունեցոդ 4 մուտքերը, որոնցից 3-ը նախատեսված է մեքենաների և հետիոտնի համար, իսկ չորրորդը միայն հետիոտնի:</w:t>
      </w:r>
    </w:p>
    <w:p w:rsidR="00FC7B17" w:rsidRPr="00FC7B17" w:rsidRDefault="00FC7B17" w:rsidP="00FC7B17">
      <w:pPr>
        <w:tabs>
          <w:tab w:val="left" w:pos="0"/>
          <w:tab w:val="left" w:pos="810"/>
          <w:tab w:val="left" w:pos="1080"/>
        </w:tabs>
        <w:ind w:firstLine="540"/>
        <w:jc w:val="both"/>
        <w:rPr>
          <w:rFonts w:ascii="Sylfaen" w:hAnsi="Sylfaen" w:cs="Sylfaen"/>
          <w:sz w:val="22"/>
          <w:szCs w:val="22"/>
          <w:lang w:val="hy-AM"/>
        </w:rPr>
      </w:pPr>
      <w:r w:rsidRPr="00FC7B17">
        <w:rPr>
          <w:rFonts w:ascii="Sylfaen" w:hAnsi="Sylfaen" w:cs="Sylfaen"/>
          <w:sz w:val="22"/>
          <w:szCs w:val="22"/>
          <w:lang w:val="hy-AM"/>
        </w:rPr>
        <w:lastRenderedPageBreak/>
        <w:t>Մարզադահլիճի  ծածկը նախատեսվում է իրականացնել մետաղական ֆերմաներով և սենդվիչ պանելներով: Բոլոր մասնաշենքերի տանիքները լանջավոր են՝ կազմակերպված ջրահեռացմամաբ և ծածկված  են մանրպրոֆիլային թիթեղներով:</w:t>
      </w:r>
    </w:p>
    <w:p w:rsidR="000811AF" w:rsidRDefault="00FC7B17" w:rsidP="00FC7B17">
      <w:pPr>
        <w:tabs>
          <w:tab w:val="left" w:pos="0"/>
          <w:tab w:val="left" w:pos="810"/>
          <w:tab w:val="left" w:pos="1080"/>
        </w:tabs>
        <w:ind w:firstLine="540"/>
        <w:jc w:val="both"/>
        <w:rPr>
          <w:rFonts w:ascii="Sylfaen" w:hAnsi="Sylfaen" w:cs="Sylfaen"/>
          <w:sz w:val="22"/>
          <w:szCs w:val="22"/>
          <w:lang w:val="hy-AM"/>
        </w:rPr>
      </w:pPr>
      <w:r w:rsidRPr="00FC7B17">
        <w:rPr>
          <w:rFonts w:ascii="Sylfaen" w:hAnsi="Sylfaen" w:cs="Sylfaen"/>
          <w:sz w:val="22"/>
          <w:szCs w:val="22"/>
          <w:lang w:val="hy-AM"/>
        </w:rPr>
        <w:t>Շենքի արտաքին պատերը նախատեսվում են ջերմամեկուսացմամբ, որոնք երեսապատվելու են տուֆե սալերով, Ց/Ա սվաղով՝ հարդարված ճակատային ներկով, և ալիկաբոնդով: Դպրոցի ջեռուցումը իրականացվելու է գոյություն ունեցող կաթսայատնից, որը շահագործվում է բնական գազով: Նախատեսվում է դպրոցի տանիքին տեղադրել նաև 30 կՎտ /եռաֆազ/ պիկային հզորությամբ արևային ֆոտովոլտային համակարգ:</w:t>
      </w:r>
    </w:p>
    <w:p w:rsidR="002047B0" w:rsidRDefault="002047B0" w:rsidP="00FC7B17">
      <w:pPr>
        <w:tabs>
          <w:tab w:val="left" w:pos="0"/>
          <w:tab w:val="left" w:pos="810"/>
          <w:tab w:val="left" w:pos="1080"/>
        </w:tabs>
        <w:ind w:firstLine="540"/>
        <w:jc w:val="both"/>
        <w:rPr>
          <w:rFonts w:ascii="Sylfaen" w:hAnsi="Sylfaen" w:cs="Sylfaen"/>
          <w:sz w:val="22"/>
          <w:szCs w:val="22"/>
          <w:lang w:val="hy-AM"/>
        </w:rPr>
      </w:pPr>
    </w:p>
    <w:p w:rsidR="002047B0" w:rsidRPr="002D7911" w:rsidRDefault="002047B0" w:rsidP="002047B0">
      <w:pPr>
        <w:tabs>
          <w:tab w:val="left" w:pos="0"/>
          <w:tab w:val="left" w:pos="810"/>
          <w:tab w:val="left" w:pos="1080"/>
        </w:tabs>
        <w:ind w:firstLine="540"/>
        <w:jc w:val="both"/>
        <w:rPr>
          <w:rFonts w:ascii="Sylfaen" w:hAnsi="Sylfaen" w:cs="Sylfaen"/>
          <w:b/>
          <w:bCs/>
          <w:sz w:val="22"/>
          <w:szCs w:val="22"/>
          <w:u w:val="single"/>
          <w:lang w:val="hy-AM"/>
        </w:rPr>
      </w:pPr>
      <w:r w:rsidRPr="00992BB4">
        <w:rPr>
          <w:rFonts w:ascii="Sylfaen" w:hAnsi="Sylfaen" w:cs="Sylfaen"/>
          <w:b/>
          <w:bCs/>
          <w:sz w:val="22"/>
          <w:szCs w:val="22"/>
          <w:u w:val="single"/>
          <w:lang w:val="hy-AM"/>
        </w:rPr>
        <w:t>Երևանի թիվ 1</w:t>
      </w:r>
      <w:r w:rsidRPr="00E0342F">
        <w:rPr>
          <w:rFonts w:ascii="Sylfaen" w:hAnsi="Sylfaen" w:cs="Sylfaen"/>
          <w:b/>
          <w:bCs/>
          <w:sz w:val="22"/>
          <w:szCs w:val="22"/>
          <w:u w:val="single"/>
          <w:lang w:val="hy-AM"/>
        </w:rPr>
        <w:t>22</w:t>
      </w:r>
      <w:r w:rsidRPr="00992BB4">
        <w:rPr>
          <w:rFonts w:ascii="Sylfaen" w:hAnsi="Sylfaen" w:cs="Sylfaen"/>
          <w:b/>
          <w:bCs/>
          <w:sz w:val="22"/>
          <w:szCs w:val="22"/>
          <w:u w:val="single"/>
          <w:lang w:val="hy-AM"/>
        </w:rPr>
        <w:t> հիմնական դպրոցի</w:t>
      </w:r>
      <w:r w:rsidRPr="002D7911">
        <w:rPr>
          <w:rFonts w:ascii="Sylfaen" w:hAnsi="Sylfaen" w:cs="Sylfaen"/>
          <w:b/>
          <w:bCs/>
          <w:sz w:val="22"/>
          <w:szCs w:val="22"/>
          <w:u w:val="single"/>
          <w:lang w:val="hy-AM"/>
        </w:rPr>
        <w:t xml:space="preserve"> </w:t>
      </w:r>
      <w:r w:rsidRPr="004F2BE2">
        <w:rPr>
          <w:rFonts w:ascii="Sylfaen" w:hAnsi="Sylfaen" w:cs="Sylfaen"/>
          <w:b/>
          <w:bCs/>
          <w:sz w:val="22"/>
          <w:szCs w:val="22"/>
          <w:u w:val="single"/>
          <w:lang w:val="hy-AM"/>
        </w:rPr>
        <w:t>շինարարական աշխաանքների</w:t>
      </w:r>
      <w:r w:rsidRPr="004402FB">
        <w:rPr>
          <w:rFonts w:ascii="Sylfaen" w:hAnsi="Sylfaen" w:cs="Sylfaen"/>
          <w:b/>
          <w:bCs/>
          <w:sz w:val="22"/>
          <w:szCs w:val="22"/>
          <w:u w:val="single"/>
          <w:lang w:val="hy-AM"/>
        </w:rPr>
        <w:t xml:space="preserve"> </w:t>
      </w:r>
      <w:r w:rsidRPr="004F2BE2">
        <w:rPr>
          <w:rFonts w:ascii="Sylfaen" w:hAnsi="Sylfaen" w:cs="Sylfaen"/>
          <w:b/>
          <w:bCs/>
          <w:sz w:val="22"/>
          <w:szCs w:val="22"/>
          <w:u w:val="single"/>
          <w:lang w:val="hy-AM"/>
        </w:rPr>
        <w:t>տեխնիկական վերահսկողություն.</w:t>
      </w:r>
    </w:p>
    <w:p w:rsidR="002047B0" w:rsidRDefault="002047B0" w:rsidP="002047B0">
      <w:pPr>
        <w:tabs>
          <w:tab w:val="left" w:pos="0"/>
          <w:tab w:val="left" w:pos="810"/>
          <w:tab w:val="left" w:pos="1080"/>
        </w:tabs>
        <w:ind w:firstLine="540"/>
        <w:jc w:val="both"/>
        <w:rPr>
          <w:rFonts w:ascii="Sylfaen" w:hAnsi="Sylfaen" w:cs="Sylfaen"/>
          <w:sz w:val="22"/>
          <w:szCs w:val="22"/>
          <w:lang w:val="hy-AM"/>
        </w:rPr>
      </w:pPr>
      <w:r w:rsidRPr="00E0342F">
        <w:rPr>
          <w:rFonts w:ascii="Sylfaen" w:hAnsi="Sylfaen" w:cs="Sylfaen"/>
          <w:sz w:val="22"/>
          <w:szCs w:val="22"/>
          <w:lang w:val="hy-AM"/>
        </w:rPr>
        <w:t>Նոր</w:t>
      </w:r>
      <w:r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E0342F">
        <w:rPr>
          <w:rFonts w:ascii="Sylfaen" w:hAnsi="Sylfaen" w:cs="Sylfaen"/>
          <w:sz w:val="22"/>
          <w:szCs w:val="22"/>
          <w:lang w:val="hy-AM"/>
        </w:rPr>
        <w:t>դպրոցական</w:t>
      </w:r>
      <w:r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E0342F">
        <w:rPr>
          <w:rFonts w:ascii="Sylfaen" w:hAnsi="Sylfaen" w:cs="Sylfaen"/>
          <w:sz w:val="22"/>
          <w:szCs w:val="22"/>
          <w:lang w:val="hy-AM"/>
        </w:rPr>
        <w:t>համալիրը բախկացած</w:t>
      </w:r>
      <w:r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E0342F">
        <w:rPr>
          <w:rFonts w:ascii="Sylfaen" w:hAnsi="Sylfaen" w:cs="Sylfaen"/>
          <w:sz w:val="22"/>
          <w:szCs w:val="22"/>
          <w:lang w:val="hy-AM"/>
        </w:rPr>
        <w:t>է 6 մասնաշենքերից, տարանջատված միմյանցից սեյսմիկ</w:t>
      </w:r>
      <w:r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E0342F">
        <w:rPr>
          <w:rFonts w:ascii="Sylfaen" w:hAnsi="Sylfaen" w:cs="Sylfaen"/>
          <w:sz w:val="22"/>
          <w:szCs w:val="22"/>
          <w:lang w:val="hy-AM"/>
        </w:rPr>
        <w:t>կարաններով</w:t>
      </w:r>
      <w:r>
        <w:rPr>
          <w:rFonts w:ascii="Sylfaen" w:hAnsi="Sylfaen" w:cs="Sylfaen"/>
          <w:sz w:val="22"/>
          <w:szCs w:val="22"/>
          <w:lang w:val="hy-AM"/>
        </w:rPr>
        <w:t xml:space="preserve">: Նախատեսված է </w:t>
      </w:r>
      <w:r w:rsidRPr="00E0342F">
        <w:rPr>
          <w:rFonts w:ascii="Sylfaen" w:hAnsi="Sylfaen" w:cs="Sylfaen"/>
          <w:sz w:val="22"/>
          <w:szCs w:val="22"/>
          <w:lang w:val="hy-AM"/>
        </w:rPr>
        <w:t>680</w:t>
      </w:r>
      <w:r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E0342F">
        <w:rPr>
          <w:rFonts w:ascii="Sylfaen" w:hAnsi="Sylfaen" w:cs="Sylfaen"/>
          <w:sz w:val="22"/>
          <w:szCs w:val="22"/>
          <w:lang w:val="hy-AM"/>
        </w:rPr>
        <w:t>աշ</w:t>
      </w:r>
      <w:r>
        <w:rPr>
          <w:rFonts w:ascii="Sylfaen" w:hAnsi="Sylfaen" w:cs="Sylfaen"/>
          <w:sz w:val="22"/>
          <w:szCs w:val="22"/>
          <w:lang w:val="hy-AM"/>
        </w:rPr>
        <w:t>ակերտների</w:t>
      </w:r>
      <w:r w:rsidRPr="00E0342F">
        <w:rPr>
          <w:rFonts w:ascii="Sylfaen" w:hAnsi="Sylfaen" w:cs="Sylfaen"/>
          <w:sz w:val="22"/>
          <w:szCs w:val="22"/>
          <w:lang w:val="hy-AM"/>
        </w:rPr>
        <w:t xml:space="preserve"> համար: Դպրոցը</w:t>
      </w:r>
      <w:r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E0342F">
        <w:rPr>
          <w:rFonts w:ascii="Sylfaen" w:hAnsi="Sylfaen" w:cs="Sylfaen"/>
          <w:sz w:val="22"/>
          <w:szCs w:val="22"/>
          <w:lang w:val="hy-AM"/>
        </w:rPr>
        <w:t>կունենա</w:t>
      </w:r>
      <w:r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E0342F">
        <w:rPr>
          <w:rFonts w:ascii="Sylfaen" w:hAnsi="Sylfaen" w:cs="Sylfaen"/>
          <w:sz w:val="22"/>
          <w:szCs w:val="22"/>
          <w:lang w:val="hy-AM"/>
        </w:rPr>
        <w:t>մարզա և</w:t>
      </w:r>
      <w:r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E0342F">
        <w:rPr>
          <w:rFonts w:ascii="Sylfaen" w:hAnsi="Sylfaen" w:cs="Sylfaen"/>
          <w:sz w:val="22"/>
          <w:szCs w:val="22"/>
          <w:lang w:val="hy-AM"/>
        </w:rPr>
        <w:t>հանդիսությունների</w:t>
      </w:r>
      <w:r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E0342F">
        <w:rPr>
          <w:rFonts w:ascii="Sylfaen" w:hAnsi="Sylfaen" w:cs="Sylfaen"/>
          <w:sz w:val="22"/>
          <w:szCs w:val="22"/>
          <w:lang w:val="hy-AM"/>
        </w:rPr>
        <w:t>դահլիճներ,</w:t>
      </w:r>
      <w:r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E0342F">
        <w:rPr>
          <w:rFonts w:ascii="Sylfaen" w:hAnsi="Sylfaen" w:cs="Sylfaen"/>
          <w:sz w:val="22"/>
          <w:szCs w:val="22"/>
          <w:lang w:val="hy-AM"/>
        </w:rPr>
        <w:t>բաց</w:t>
      </w:r>
      <w:r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E0342F">
        <w:rPr>
          <w:rFonts w:ascii="Sylfaen" w:hAnsi="Sylfaen" w:cs="Sylfaen"/>
          <w:sz w:val="22"/>
          <w:szCs w:val="22"/>
          <w:lang w:val="hy-AM"/>
        </w:rPr>
        <w:t>մարզահրապարակ,</w:t>
      </w:r>
      <w:r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E0342F">
        <w:rPr>
          <w:rFonts w:ascii="Sylfaen" w:hAnsi="Sylfaen" w:cs="Sylfaen"/>
          <w:sz w:val="22"/>
          <w:szCs w:val="22"/>
          <w:lang w:val="hy-AM"/>
        </w:rPr>
        <w:t>ներքին</w:t>
      </w:r>
      <w:r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E0342F">
        <w:rPr>
          <w:rFonts w:ascii="Sylfaen" w:hAnsi="Sylfaen" w:cs="Sylfaen"/>
          <w:sz w:val="22"/>
          <w:szCs w:val="22"/>
          <w:lang w:val="hy-AM"/>
        </w:rPr>
        <w:t>բակ, բարեկարգված տարա</w:t>
      </w:r>
      <w:r>
        <w:rPr>
          <w:rFonts w:ascii="Sylfaen" w:hAnsi="Sylfaen" w:cs="Sylfaen"/>
          <w:sz w:val="22"/>
          <w:szCs w:val="22"/>
          <w:lang w:val="hy-AM"/>
        </w:rPr>
        <w:t>ծ</w:t>
      </w:r>
      <w:r w:rsidRPr="00E0342F">
        <w:rPr>
          <w:rFonts w:ascii="Sylfaen" w:hAnsi="Sylfaen" w:cs="Sylfaen"/>
          <w:sz w:val="22"/>
          <w:szCs w:val="22"/>
          <w:lang w:val="hy-AM"/>
        </w:rPr>
        <w:t>ք:</w:t>
      </w:r>
      <w:r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E0342F">
        <w:rPr>
          <w:rFonts w:ascii="Sylfaen" w:hAnsi="Sylfaen" w:cs="Sylfaen"/>
          <w:sz w:val="22"/>
          <w:szCs w:val="22"/>
          <w:lang w:val="hy-AM"/>
        </w:rPr>
        <w:t>Մասնաշենքերի</w:t>
      </w:r>
      <w:r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E0342F">
        <w:rPr>
          <w:rFonts w:ascii="Sylfaen" w:hAnsi="Sylfaen" w:cs="Sylfaen"/>
          <w:sz w:val="22"/>
          <w:szCs w:val="22"/>
          <w:lang w:val="hy-AM"/>
        </w:rPr>
        <w:t>կոնստրուկտիվ</w:t>
      </w:r>
      <w:r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E0342F">
        <w:rPr>
          <w:rFonts w:ascii="Sylfaen" w:hAnsi="Sylfaen" w:cs="Sylfaen"/>
          <w:sz w:val="22"/>
          <w:szCs w:val="22"/>
          <w:lang w:val="hy-AM"/>
        </w:rPr>
        <w:t>համակարգը</w:t>
      </w:r>
      <w:r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E0342F">
        <w:rPr>
          <w:rFonts w:ascii="Sylfaen" w:hAnsi="Sylfaen" w:cs="Sylfaen"/>
          <w:sz w:val="22"/>
          <w:szCs w:val="22"/>
          <w:lang w:val="hy-AM"/>
        </w:rPr>
        <w:t>լուծված</w:t>
      </w:r>
      <w:r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E0342F">
        <w:rPr>
          <w:rFonts w:ascii="Sylfaen" w:hAnsi="Sylfaen" w:cs="Sylfaen"/>
          <w:sz w:val="22"/>
          <w:szCs w:val="22"/>
          <w:lang w:val="hy-AM"/>
        </w:rPr>
        <w:t>է միաձույլ</w:t>
      </w:r>
      <w:r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E0342F">
        <w:rPr>
          <w:rFonts w:ascii="Sylfaen" w:hAnsi="Sylfaen" w:cs="Sylfaen"/>
          <w:sz w:val="22"/>
          <w:szCs w:val="22"/>
          <w:lang w:val="hy-AM"/>
        </w:rPr>
        <w:t>ե/բ-ե</w:t>
      </w:r>
      <w:r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E0342F">
        <w:rPr>
          <w:rFonts w:ascii="Sylfaen" w:hAnsi="Sylfaen" w:cs="Sylfaen"/>
          <w:sz w:val="22"/>
          <w:szCs w:val="22"/>
          <w:lang w:val="hy-AM"/>
        </w:rPr>
        <w:t>հենասյուներով, պարզունակներով, ծածքերով</w:t>
      </w:r>
      <w:r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E0342F">
        <w:rPr>
          <w:rFonts w:ascii="Sylfaen" w:hAnsi="Sylfaen" w:cs="Sylfaen"/>
          <w:sz w:val="22"/>
          <w:szCs w:val="22"/>
          <w:lang w:val="hy-AM"/>
        </w:rPr>
        <w:t>ու</w:t>
      </w:r>
      <w:r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E0342F">
        <w:rPr>
          <w:rFonts w:ascii="Sylfaen" w:hAnsi="Sylfaen" w:cs="Sylfaen"/>
          <w:sz w:val="22"/>
          <w:szCs w:val="22"/>
          <w:lang w:val="hy-AM"/>
        </w:rPr>
        <w:t>արտաքին</w:t>
      </w:r>
      <w:r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E0342F">
        <w:rPr>
          <w:rFonts w:ascii="Sylfaen" w:hAnsi="Sylfaen" w:cs="Sylfaen"/>
          <w:sz w:val="22"/>
          <w:szCs w:val="22"/>
          <w:lang w:val="hy-AM"/>
        </w:rPr>
        <w:t>պատերով:</w:t>
      </w:r>
      <w:r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E0342F">
        <w:rPr>
          <w:rFonts w:ascii="Sylfaen" w:hAnsi="Sylfaen" w:cs="Sylfaen"/>
          <w:sz w:val="22"/>
          <w:szCs w:val="22"/>
          <w:lang w:val="hy-AM"/>
        </w:rPr>
        <w:t>Տանիքները</w:t>
      </w:r>
      <w:r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E0342F">
        <w:rPr>
          <w:rFonts w:ascii="Sylfaen" w:hAnsi="Sylfaen" w:cs="Sylfaen"/>
          <w:sz w:val="22"/>
          <w:szCs w:val="22"/>
          <w:lang w:val="hy-AM"/>
        </w:rPr>
        <w:t>բազմալանջ են արտաքին</w:t>
      </w:r>
      <w:r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E0342F">
        <w:rPr>
          <w:rFonts w:ascii="Sylfaen" w:hAnsi="Sylfaen" w:cs="Sylfaen"/>
          <w:sz w:val="22"/>
          <w:szCs w:val="22"/>
          <w:lang w:val="hy-AM"/>
        </w:rPr>
        <w:t>կազմակերպված</w:t>
      </w:r>
      <w:r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E0342F">
        <w:rPr>
          <w:rFonts w:ascii="Sylfaen" w:hAnsi="Sylfaen" w:cs="Sylfaen"/>
          <w:sz w:val="22"/>
          <w:szCs w:val="22"/>
          <w:lang w:val="hy-AM"/>
        </w:rPr>
        <w:t>ջրահեռացմամբ: 1-ին</w:t>
      </w:r>
      <w:r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E0342F">
        <w:rPr>
          <w:rFonts w:ascii="Sylfaen" w:hAnsi="Sylfaen" w:cs="Sylfaen"/>
          <w:sz w:val="22"/>
          <w:szCs w:val="22"/>
          <w:lang w:val="hy-AM"/>
        </w:rPr>
        <w:t>և</w:t>
      </w:r>
      <w:r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E0342F">
        <w:rPr>
          <w:rFonts w:ascii="Sylfaen" w:hAnsi="Sylfaen" w:cs="Sylfaen"/>
          <w:sz w:val="22"/>
          <w:szCs w:val="22"/>
          <w:lang w:val="hy-AM"/>
        </w:rPr>
        <w:t>6-րդ</w:t>
      </w:r>
      <w:r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E0342F">
        <w:rPr>
          <w:rFonts w:ascii="Sylfaen" w:hAnsi="Sylfaen" w:cs="Sylfaen"/>
          <w:sz w:val="22"/>
          <w:szCs w:val="22"/>
          <w:lang w:val="hy-AM"/>
        </w:rPr>
        <w:t>մ/շ- րի</w:t>
      </w:r>
      <w:r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E0342F">
        <w:rPr>
          <w:rFonts w:ascii="Sylfaen" w:hAnsi="Sylfaen" w:cs="Sylfaen"/>
          <w:sz w:val="22"/>
          <w:szCs w:val="22"/>
          <w:lang w:val="hy-AM"/>
        </w:rPr>
        <w:t>տանիքը</w:t>
      </w:r>
      <w:r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E0342F">
        <w:rPr>
          <w:rFonts w:ascii="Sylfaen" w:hAnsi="Sylfaen" w:cs="Sylfaen"/>
          <w:sz w:val="22"/>
          <w:szCs w:val="22"/>
          <w:lang w:val="hy-AM"/>
        </w:rPr>
        <w:t>մետաղական</w:t>
      </w:r>
      <w:r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E0342F">
        <w:rPr>
          <w:rFonts w:ascii="Sylfaen" w:hAnsi="Sylfaen" w:cs="Sylfaen"/>
          <w:sz w:val="22"/>
          <w:szCs w:val="22"/>
          <w:lang w:val="hy-AM"/>
        </w:rPr>
        <w:t>է իսկ</w:t>
      </w:r>
      <w:r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E0342F">
        <w:rPr>
          <w:rFonts w:ascii="Sylfaen" w:hAnsi="Sylfaen" w:cs="Sylfaen"/>
          <w:sz w:val="22"/>
          <w:szCs w:val="22"/>
          <w:lang w:val="hy-AM"/>
        </w:rPr>
        <w:t>2,</w:t>
      </w:r>
      <w:r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E0342F">
        <w:rPr>
          <w:rFonts w:ascii="Sylfaen" w:hAnsi="Sylfaen" w:cs="Sylfaen"/>
          <w:sz w:val="22"/>
          <w:szCs w:val="22"/>
          <w:lang w:val="hy-AM"/>
        </w:rPr>
        <w:t>3,</w:t>
      </w:r>
      <w:r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E0342F">
        <w:rPr>
          <w:rFonts w:ascii="Sylfaen" w:hAnsi="Sylfaen" w:cs="Sylfaen"/>
          <w:sz w:val="22"/>
          <w:szCs w:val="22"/>
          <w:lang w:val="hy-AM"/>
        </w:rPr>
        <w:t>4 և 5 -րդ մ/շ-րի փայտից են:</w:t>
      </w:r>
      <w:r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E0342F">
        <w:rPr>
          <w:rFonts w:ascii="Sylfaen" w:hAnsi="Sylfaen" w:cs="Sylfaen"/>
          <w:sz w:val="22"/>
          <w:szCs w:val="22"/>
          <w:lang w:val="hy-AM"/>
        </w:rPr>
        <w:t>Սահմանափակ</w:t>
      </w:r>
      <w:r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E0342F">
        <w:rPr>
          <w:rFonts w:ascii="Sylfaen" w:hAnsi="Sylfaen" w:cs="Sylfaen"/>
          <w:sz w:val="22"/>
          <w:szCs w:val="22"/>
          <w:lang w:val="hy-AM"/>
        </w:rPr>
        <w:t>կարողություններ</w:t>
      </w:r>
      <w:r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E0342F">
        <w:rPr>
          <w:rFonts w:ascii="Sylfaen" w:hAnsi="Sylfaen" w:cs="Sylfaen"/>
          <w:sz w:val="22"/>
          <w:szCs w:val="22"/>
          <w:lang w:val="hy-AM"/>
        </w:rPr>
        <w:t>ունեցող</w:t>
      </w:r>
      <w:r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E0342F">
        <w:rPr>
          <w:rFonts w:ascii="Sylfaen" w:hAnsi="Sylfaen" w:cs="Sylfaen"/>
          <w:sz w:val="22"/>
          <w:szCs w:val="22"/>
          <w:lang w:val="hy-AM"/>
        </w:rPr>
        <w:t>աշակերտների</w:t>
      </w:r>
      <w:r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E0342F">
        <w:rPr>
          <w:rFonts w:ascii="Sylfaen" w:hAnsi="Sylfaen" w:cs="Sylfaen"/>
          <w:sz w:val="22"/>
          <w:szCs w:val="22"/>
          <w:lang w:val="hy-AM"/>
        </w:rPr>
        <w:t>համար</w:t>
      </w:r>
      <w:r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E0342F">
        <w:rPr>
          <w:rFonts w:ascii="Sylfaen" w:hAnsi="Sylfaen" w:cs="Sylfaen"/>
          <w:sz w:val="22"/>
          <w:szCs w:val="22"/>
          <w:lang w:val="hy-AM"/>
        </w:rPr>
        <w:t>նախատեսված</w:t>
      </w:r>
      <w:r>
        <w:rPr>
          <w:rFonts w:ascii="Sylfaen" w:hAnsi="Sylfaen" w:cs="Sylfaen"/>
          <w:sz w:val="22"/>
          <w:szCs w:val="22"/>
          <w:lang w:val="hy-AM"/>
        </w:rPr>
        <w:t xml:space="preserve"> է </w:t>
      </w:r>
      <w:r w:rsidRPr="00E0342F">
        <w:rPr>
          <w:rFonts w:ascii="Sylfaen" w:hAnsi="Sylfaen" w:cs="Sylfaen"/>
          <w:sz w:val="22"/>
          <w:szCs w:val="22"/>
          <w:lang w:val="hy-AM"/>
        </w:rPr>
        <w:t xml:space="preserve">2 </w:t>
      </w:r>
      <w:r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E0342F">
        <w:rPr>
          <w:rFonts w:ascii="Sylfaen" w:hAnsi="Sylfaen" w:cs="Sylfaen"/>
          <w:sz w:val="22"/>
          <w:szCs w:val="22"/>
          <w:lang w:val="hy-AM"/>
        </w:rPr>
        <w:t>վերելակ:</w:t>
      </w:r>
      <w:r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E0342F">
        <w:rPr>
          <w:rFonts w:ascii="Sylfaen" w:hAnsi="Sylfaen" w:cs="Sylfaen"/>
          <w:sz w:val="22"/>
          <w:szCs w:val="22"/>
          <w:lang w:val="hy-AM"/>
        </w:rPr>
        <w:t>Կառուցվելու</w:t>
      </w:r>
      <w:r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E0342F">
        <w:rPr>
          <w:rFonts w:ascii="Sylfaen" w:hAnsi="Sylfaen" w:cs="Sylfaen"/>
          <w:sz w:val="22"/>
          <w:szCs w:val="22"/>
          <w:lang w:val="hy-AM"/>
        </w:rPr>
        <w:t>է</w:t>
      </w:r>
      <w:r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E0342F">
        <w:rPr>
          <w:rFonts w:ascii="Sylfaen" w:hAnsi="Sylfaen" w:cs="Sylfaen"/>
          <w:sz w:val="22"/>
          <w:szCs w:val="22"/>
          <w:lang w:val="hy-AM"/>
        </w:rPr>
        <w:t>նոր</w:t>
      </w:r>
      <w:r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E0342F">
        <w:rPr>
          <w:rFonts w:ascii="Sylfaen" w:hAnsi="Sylfaen" w:cs="Sylfaen"/>
          <w:sz w:val="22"/>
          <w:szCs w:val="22"/>
          <w:lang w:val="hy-AM"/>
        </w:rPr>
        <w:t>կաթսայատուն:</w:t>
      </w:r>
    </w:p>
    <w:p w:rsidR="002047B0" w:rsidRDefault="002047B0" w:rsidP="00FC7B17">
      <w:pPr>
        <w:tabs>
          <w:tab w:val="left" w:pos="0"/>
          <w:tab w:val="left" w:pos="810"/>
          <w:tab w:val="left" w:pos="1080"/>
        </w:tabs>
        <w:ind w:firstLine="540"/>
        <w:jc w:val="both"/>
        <w:rPr>
          <w:rFonts w:ascii="Sylfaen" w:hAnsi="Sylfaen" w:cs="Sylfaen"/>
          <w:sz w:val="22"/>
          <w:szCs w:val="22"/>
          <w:lang w:val="hy-AM"/>
        </w:rPr>
      </w:pPr>
    </w:p>
    <w:p w:rsidR="00E237EB" w:rsidRPr="00E13BA0" w:rsidRDefault="00E237EB" w:rsidP="00422E77">
      <w:pPr>
        <w:tabs>
          <w:tab w:val="left" w:pos="0"/>
          <w:tab w:val="left" w:pos="810"/>
          <w:tab w:val="left" w:pos="1080"/>
        </w:tabs>
        <w:ind w:firstLine="540"/>
        <w:jc w:val="both"/>
        <w:rPr>
          <w:rFonts w:ascii="Sylfaen" w:hAnsi="Sylfaen" w:cs="Sylfaen"/>
          <w:sz w:val="22"/>
          <w:szCs w:val="22"/>
          <w:u w:val="single"/>
          <w:lang w:val="hy-AM"/>
        </w:rPr>
      </w:pPr>
      <w:r w:rsidRPr="00E13BA0">
        <w:rPr>
          <w:rFonts w:ascii="Sylfaen" w:hAnsi="Sylfaen" w:cs="Sylfaen"/>
          <w:sz w:val="22"/>
          <w:szCs w:val="22"/>
          <w:lang w:val="hy-AM"/>
        </w:rPr>
        <w:t xml:space="preserve">Տեխնիկական հսկողությունը </w:t>
      </w:r>
      <w:r w:rsidR="00ED64F5">
        <w:rPr>
          <w:rFonts w:ascii="Sylfaen" w:hAnsi="Sylfaen" w:cs="Sylfaen"/>
          <w:sz w:val="22"/>
          <w:szCs w:val="22"/>
          <w:lang w:val="hy-AM"/>
        </w:rPr>
        <w:t xml:space="preserve">պետք է </w:t>
      </w:r>
      <w:r w:rsidRPr="00E13BA0">
        <w:rPr>
          <w:rFonts w:ascii="Sylfaen" w:hAnsi="Sylfaen" w:cs="Sylfaen"/>
          <w:sz w:val="22"/>
          <w:szCs w:val="22"/>
          <w:lang w:val="hy-AM"/>
        </w:rPr>
        <w:t>իրականացվ</w:t>
      </w:r>
      <w:r w:rsidR="00ED64F5">
        <w:rPr>
          <w:rFonts w:ascii="Sylfaen" w:hAnsi="Sylfaen" w:cs="Sylfaen"/>
          <w:sz w:val="22"/>
          <w:szCs w:val="22"/>
          <w:lang w:val="hy-AM"/>
        </w:rPr>
        <w:t>ի</w:t>
      </w:r>
      <w:r w:rsidRPr="00E13BA0">
        <w:rPr>
          <w:rFonts w:ascii="Sylfaen" w:hAnsi="Sylfaen" w:cs="Sylfaen"/>
          <w:sz w:val="22"/>
          <w:szCs w:val="22"/>
          <w:lang w:val="hy-AM"/>
        </w:rPr>
        <w:t xml:space="preserve"> ՀՀ քաղաքաշինության նախարարության 28.04.1998թ. N44 «Շինարարության որակի տեխնիկական հսկողության իրականացման հրահանգ»-ի հիման վրա: Տեխնիկական հսկողության հիմնական խնդիրներն են` ապահովել շինվերանորոգման աշխատանքների պահանջվող որակը, նրանց համապատասխանությունը նախագծա-նախահաշվային փաստաթղթերին, գործող նորմերին, ստանդարտներին և շինարարության մասին օրենքներին, ինչպես նաև երաշխավորել բնապահպանական  խնդիրների ներկայացվող պահանջների ապահովումը:</w:t>
      </w:r>
    </w:p>
    <w:p w:rsidR="00E237EB" w:rsidRPr="00E13BA0" w:rsidRDefault="00E237EB" w:rsidP="00422E77">
      <w:pPr>
        <w:numPr>
          <w:ilvl w:val="0"/>
          <w:numId w:val="3"/>
        </w:numPr>
        <w:tabs>
          <w:tab w:val="left" w:pos="0"/>
          <w:tab w:val="left" w:pos="810"/>
          <w:tab w:val="left" w:pos="1080"/>
        </w:tabs>
        <w:spacing w:line="276" w:lineRule="auto"/>
        <w:ind w:left="0" w:firstLine="540"/>
        <w:jc w:val="both"/>
        <w:rPr>
          <w:rFonts w:ascii="Sylfaen" w:hAnsi="Sylfaen" w:cs="Sylfaen"/>
          <w:sz w:val="22"/>
          <w:szCs w:val="22"/>
          <w:lang w:val="hy-AM"/>
        </w:rPr>
      </w:pPr>
      <w:r w:rsidRPr="00E13BA0">
        <w:rPr>
          <w:rFonts w:ascii="Sylfaen" w:hAnsi="Sylfaen" w:cs="Sylfaen"/>
          <w:sz w:val="22"/>
          <w:szCs w:val="22"/>
          <w:lang w:val="hy-AM"/>
        </w:rPr>
        <w:t>Շինարարության տեխնիկական հսկողությունը իրականացվում է սկսած ծրագրի շինարարական աշխատանքների մեկնարկի օրից մինչև ավարտված ծրագրի ընդունման ակտի վավերացումը:</w:t>
      </w:r>
    </w:p>
    <w:p w:rsidR="00E237EB" w:rsidRPr="00E13BA0" w:rsidRDefault="00E237EB" w:rsidP="00422E77">
      <w:pPr>
        <w:numPr>
          <w:ilvl w:val="0"/>
          <w:numId w:val="3"/>
        </w:numPr>
        <w:tabs>
          <w:tab w:val="left" w:pos="0"/>
          <w:tab w:val="left" w:pos="810"/>
          <w:tab w:val="left" w:pos="1080"/>
        </w:tabs>
        <w:spacing w:line="276" w:lineRule="auto"/>
        <w:ind w:left="0" w:firstLine="540"/>
        <w:jc w:val="both"/>
        <w:rPr>
          <w:rFonts w:ascii="Sylfaen" w:hAnsi="Sylfaen" w:cs="Sylfaen"/>
          <w:sz w:val="22"/>
          <w:szCs w:val="22"/>
          <w:lang w:val="hy-AM"/>
        </w:rPr>
      </w:pPr>
      <w:r>
        <w:rPr>
          <w:rFonts w:ascii="Sylfaen" w:hAnsi="Sylfaen" w:cs="Sylfaen"/>
          <w:sz w:val="22"/>
          <w:szCs w:val="22"/>
          <w:lang w:val="hy-AM"/>
        </w:rPr>
        <w:t>Ի</w:t>
      </w:r>
      <w:r w:rsidRPr="00E13BA0">
        <w:rPr>
          <w:rFonts w:ascii="Sylfaen" w:hAnsi="Sylfaen" w:cs="Sylfaen"/>
          <w:sz w:val="22"/>
          <w:szCs w:val="22"/>
          <w:lang w:val="hy-AM"/>
        </w:rPr>
        <w:t xml:space="preserve">րականացվում է </w:t>
      </w:r>
      <w:r>
        <w:rPr>
          <w:rFonts w:ascii="Sylfaen" w:hAnsi="Sylfaen" w:cs="Sylfaen"/>
          <w:sz w:val="22"/>
          <w:szCs w:val="22"/>
          <w:lang w:val="hy-AM"/>
        </w:rPr>
        <w:t>շինարարական աշխատանքների ամենօրյա հսկողություն</w:t>
      </w:r>
      <w:r w:rsidRPr="00E13BA0">
        <w:rPr>
          <w:rFonts w:ascii="Sylfaen" w:hAnsi="Sylfaen" w:cs="Sylfaen"/>
          <w:sz w:val="22"/>
          <w:szCs w:val="22"/>
          <w:lang w:val="hy-AM"/>
        </w:rPr>
        <w:t>,</w:t>
      </w:r>
      <w:r w:rsidRPr="005A2E25">
        <w:rPr>
          <w:rFonts w:ascii="Sylfaen" w:hAnsi="Sylfaen" w:cs="Sylfaen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 xml:space="preserve">որը </w:t>
      </w:r>
      <w:r w:rsidRPr="00E13BA0">
        <w:rPr>
          <w:rFonts w:ascii="Sylfaen" w:hAnsi="Sylfaen" w:cs="Sylfaen"/>
          <w:sz w:val="22"/>
          <w:szCs w:val="22"/>
          <w:lang w:val="hy-AM"/>
        </w:rPr>
        <w:t xml:space="preserve">հաստատվում </w:t>
      </w:r>
      <w:r w:rsidR="00E51083">
        <w:rPr>
          <w:rFonts w:ascii="Sylfaen" w:hAnsi="Sylfaen" w:cs="Sylfaen"/>
          <w:sz w:val="22"/>
          <w:szCs w:val="22"/>
          <w:lang w:val="hy-AM"/>
        </w:rPr>
        <w:t>է</w:t>
      </w:r>
      <w:r w:rsidR="00E51083" w:rsidRPr="00E13BA0"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E13BA0">
        <w:rPr>
          <w:rFonts w:ascii="Sylfaen" w:hAnsi="Sylfaen" w:cs="Sylfaen"/>
          <w:sz w:val="22"/>
          <w:szCs w:val="22"/>
          <w:lang w:val="hy-AM"/>
        </w:rPr>
        <w:t>տեխնիկական հսկողության մատյանում գրառումների կատարման միջոցով:</w:t>
      </w:r>
    </w:p>
    <w:p w:rsidR="00E237EB" w:rsidRPr="00E13BA0" w:rsidRDefault="00E237EB" w:rsidP="00422E77">
      <w:pPr>
        <w:numPr>
          <w:ilvl w:val="0"/>
          <w:numId w:val="3"/>
        </w:numPr>
        <w:tabs>
          <w:tab w:val="left" w:pos="0"/>
          <w:tab w:val="left" w:pos="810"/>
          <w:tab w:val="left" w:pos="1080"/>
        </w:tabs>
        <w:spacing w:line="276" w:lineRule="auto"/>
        <w:ind w:left="0" w:firstLine="540"/>
        <w:jc w:val="both"/>
        <w:rPr>
          <w:rFonts w:ascii="Sylfaen" w:hAnsi="Sylfaen" w:cs="Sylfaen"/>
          <w:sz w:val="22"/>
          <w:szCs w:val="22"/>
          <w:lang w:val="hy-AM"/>
        </w:rPr>
      </w:pPr>
      <w:r w:rsidRPr="00E13BA0">
        <w:rPr>
          <w:rFonts w:ascii="Sylfaen" w:hAnsi="Sylfaen" w:cs="Sylfaen"/>
          <w:sz w:val="22"/>
          <w:szCs w:val="22"/>
          <w:lang w:val="hy-AM"/>
        </w:rPr>
        <w:t>Տեխնիկական հսկողությունն իրականացվում է հսկողական ստուգումներով, բացումներով, չափագրումներով, որոնց ընթացքում պարզվում է կատարված աշխատանքների համապատասխանությունը նախագծային լուծումներին, շինարարական նորմերին և կանոններին:</w:t>
      </w:r>
    </w:p>
    <w:p w:rsidR="002E1BD3" w:rsidRPr="009C35F1" w:rsidRDefault="00E237EB" w:rsidP="00422E77">
      <w:pPr>
        <w:numPr>
          <w:ilvl w:val="0"/>
          <w:numId w:val="3"/>
        </w:numPr>
        <w:tabs>
          <w:tab w:val="left" w:pos="0"/>
          <w:tab w:val="left" w:pos="810"/>
          <w:tab w:val="left" w:pos="1080"/>
        </w:tabs>
        <w:spacing w:line="276" w:lineRule="auto"/>
        <w:ind w:left="0" w:firstLine="540"/>
        <w:jc w:val="both"/>
        <w:rPr>
          <w:rFonts w:ascii="Sylfaen" w:hAnsi="Sylfaen" w:cs="Sylfaen"/>
          <w:sz w:val="22"/>
          <w:szCs w:val="22"/>
          <w:lang w:val="hy-AM"/>
        </w:rPr>
      </w:pPr>
      <w:r w:rsidRPr="00E13BA0">
        <w:rPr>
          <w:rFonts w:ascii="Sylfaen" w:hAnsi="Sylfaen" w:cs="Sylfaen"/>
          <w:sz w:val="22"/>
          <w:szCs w:val="22"/>
          <w:lang w:val="hy-AM"/>
        </w:rPr>
        <w:t>Խորհրդատուն ապահովում է կատարված աշխատանքների, օգտագործվող նյութերի, կոնստրուկցիաների, իրերի որակը, ինչպես նաև աշխատանքների կատարման տեխնոլոգիական պահանջներն, ներառյալ բնապահպանական և սոցիալական պահանջները ըստ գործող նորմերի և պետական ստանդարտների:</w:t>
      </w:r>
      <w:r w:rsidR="00113F41">
        <w:rPr>
          <w:rFonts w:ascii="Sylfaen" w:hAnsi="Sylfaen" w:cs="Sylfaen"/>
          <w:sz w:val="22"/>
          <w:szCs w:val="22"/>
          <w:lang w:val="hy-AM"/>
        </w:rPr>
        <w:t xml:space="preserve"> Բոլոր հարդարման նյութերը և իրերը նախապես համաձայնեցվում են Պատվիրատուի հետ:</w:t>
      </w:r>
    </w:p>
    <w:p w:rsidR="00E237EB" w:rsidRPr="00775CFE" w:rsidRDefault="00E237EB" w:rsidP="00422E77">
      <w:pPr>
        <w:tabs>
          <w:tab w:val="left" w:pos="0"/>
          <w:tab w:val="left" w:pos="810"/>
          <w:tab w:val="left" w:pos="1080"/>
        </w:tabs>
        <w:spacing w:line="276" w:lineRule="auto"/>
        <w:ind w:firstLine="540"/>
        <w:jc w:val="both"/>
        <w:rPr>
          <w:rFonts w:ascii="Sylfaen" w:hAnsi="Sylfaen" w:cs="Sylfaen"/>
          <w:sz w:val="22"/>
          <w:szCs w:val="22"/>
          <w:lang w:val="hy-AM"/>
        </w:rPr>
      </w:pPr>
    </w:p>
    <w:p w:rsidR="00E237EB" w:rsidRDefault="000F3BBF" w:rsidP="00422E77">
      <w:pPr>
        <w:pStyle w:val="ListParagraph"/>
        <w:numPr>
          <w:ilvl w:val="0"/>
          <w:numId w:val="6"/>
        </w:numPr>
        <w:tabs>
          <w:tab w:val="left" w:pos="0"/>
          <w:tab w:val="left" w:pos="810"/>
          <w:tab w:val="left" w:pos="1080"/>
        </w:tabs>
        <w:ind w:left="0" w:firstLine="540"/>
        <w:rPr>
          <w:rFonts w:ascii="Sylfaen" w:hAnsi="Sylfaen" w:cs="Sylfaen"/>
          <w:b/>
          <w:bCs/>
          <w:sz w:val="22"/>
          <w:szCs w:val="22"/>
          <w:u w:val="single"/>
          <w:lang w:val="hy-AM"/>
        </w:rPr>
      </w:pPr>
      <w:r>
        <w:rPr>
          <w:rFonts w:ascii="Sylfaen" w:hAnsi="Sylfaen" w:cs="Sylfaen"/>
          <w:b/>
          <w:bCs/>
          <w:sz w:val="22"/>
          <w:szCs w:val="22"/>
          <w:u w:val="single"/>
          <w:lang w:val="hy-AM"/>
        </w:rPr>
        <w:t>Խորհրդատուի ա</w:t>
      </w:r>
      <w:r w:rsidR="009703F7">
        <w:rPr>
          <w:rFonts w:ascii="Sylfaen" w:hAnsi="Sylfaen" w:cs="Sylfaen"/>
          <w:b/>
          <w:bCs/>
          <w:sz w:val="22"/>
          <w:szCs w:val="22"/>
          <w:u w:val="single"/>
          <w:lang w:val="hy-AM"/>
        </w:rPr>
        <w:t>շխատանքների շրջանակները</w:t>
      </w:r>
      <w:r>
        <w:rPr>
          <w:rFonts w:ascii="Sylfaen" w:hAnsi="Sylfaen" w:cs="Sylfaen"/>
          <w:b/>
          <w:bCs/>
          <w:sz w:val="22"/>
          <w:szCs w:val="22"/>
          <w:u w:val="single"/>
          <w:lang w:val="hy-AM"/>
        </w:rPr>
        <w:t xml:space="preserve"> հետևյալն են</w:t>
      </w:r>
      <w:r w:rsidR="00E237EB" w:rsidRPr="009703F7">
        <w:rPr>
          <w:rFonts w:ascii="Sylfaen" w:hAnsi="Sylfaen" w:cs="Sylfaen"/>
          <w:b/>
          <w:bCs/>
          <w:sz w:val="22"/>
          <w:szCs w:val="22"/>
          <w:u w:val="single"/>
          <w:lang w:val="hy-AM"/>
        </w:rPr>
        <w:t>`</w:t>
      </w:r>
    </w:p>
    <w:p w:rsidR="00E237EB" w:rsidRPr="00E13BA0" w:rsidRDefault="00E237EB" w:rsidP="00422E77">
      <w:pPr>
        <w:numPr>
          <w:ilvl w:val="0"/>
          <w:numId w:val="1"/>
        </w:numPr>
        <w:tabs>
          <w:tab w:val="left" w:pos="0"/>
          <w:tab w:val="num" w:pos="709"/>
          <w:tab w:val="left" w:pos="810"/>
          <w:tab w:val="left" w:pos="1080"/>
        </w:tabs>
        <w:ind w:left="0" w:firstLine="540"/>
        <w:jc w:val="both"/>
        <w:rPr>
          <w:rFonts w:ascii="Sylfaen" w:hAnsi="Sylfaen" w:cs="Sylfaen"/>
          <w:sz w:val="22"/>
          <w:szCs w:val="22"/>
          <w:lang w:val="hy-AM"/>
        </w:rPr>
      </w:pPr>
      <w:r w:rsidRPr="00E13BA0">
        <w:rPr>
          <w:rFonts w:ascii="Sylfaen" w:hAnsi="Sylfaen" w:cs="Sylfaen"/>
          <w:sz w:val="22"/>
          <w:szCs w:val="22"/>
          <w:lang w:val="hy-AM"/>
        </w:rPr>
        <w:t xml:space="preserve">Մասնակցել շենքերի և շինությունների առանցքների նշահարմանը, շինարարության ընթացքում </w:t>
      </w:r>
      <w:r>
        <w:rPr>
          <w:rFonts w:ascii="Sylfaen" w:hAnsi="Sylfaen" w:cs="Sylfaen"/>
          <w:sz w:val="22"/>
          <w:szCs w:val="22"/>
          <w:lang w:val="hy-AM"/>
        </w:rPr>
        <w:t>կատարել նիշերի գեոդեզիական ստուգիչ չափագրումներ և կազմել այդ չափագրումների վերաբերյալ համապատասխան ակտեր:</w:t>
      </w:r>
    </w:p>
    <w:p w:rsidR="00E237EB" w:rsidRPr="00EB187A" w:rsidRDefault="00E237EB" w:rsidP="00422E77">
      <w:pPr>
        <w:numPr>
          <w:ilvl w:val="0"/>
          <w:numId w:val="1"/>
        </w:numPr>
        <w:tabs>
          <w:tab w:val="clear" w:pos="1440"/>
          <w:tab w:val="left" w:pos="0"/>
          <w:tab w:val="left" w:pos="810"/>
          <w:tab w:val="left" w:pos="1080"/>
        </w:tabs>
        <w:ind w:left="0" w:firstLine="540"/>
        <w:jc w:val="both"/>
        <w:rPr>
          <w:rFonts w:ascii="Sylfaen" w:hAnsi="Sylfaen" w:cs="Sylfaen"/>
          <w:sz w:val="22"/>
          <w:szCs w:val="22"/>
          <w:lang w:val="hy-AM"/>
        </w:rPr>
      </w:pPr>
      <w:r>
        <w:rPr>
          <w:rFonts w:ascii="Sylfaen" w:hAnsi="Sylfaen" w:cs="Sylfaen"/>
          <w:sz w:val="22"/>
          <w:szCs w:val="22"/>
          <w:lang w:val="hy-AM"/>
        </w:rPr>
        <w:t>Ս</w:t>
      </w:r>
      <w:r w:rsidRPr="00E13BA0">
        <w:rPr>
          <w:rFonts w:ascii="Sylfaen" w:hAnsi="Sylfaen" w:cs="Sylfaen"/>
          <w:sz w:val="22"/>
          <w:szCs w:val="22"/>
          <w:lang w:val="hy-AM"/>
        </w:rPr>
        <w:t>տուգել բոլոր կատարված շինմոնտաժային աշխատանքների որակն ու տեխնոլոգիական հերթականությունը, նրանց համապատասխանությու</w:t>
      </w:r>
      <w:r>
        <w:rPr>
          <w:rFonts w:ascii="Sylfaen" w:hAnsi="Sylfaen" w:cs="Sylfaen"/>
          <w:sz w:val="22"/>
          <w:szCs w:val="22"/>
          <w:lang w:val="hy-AM"/>
        </w:rPr>
        <w:softHyphen/>
      </w:r>
      <w:r w:rsidRPr="00E13BA0">
        <w:rPr>
          <w:rFonts w:ascii="Sylfaen" w:hAnsi="Sylfaen" w:cs="Sylfaen"/>
          <w:sz w:val="22"/>
          <w:szCs w:val="22"/>
          <w:lang w:val="hy-AM"/>
        </w:rPr>
        <w:t>նը նախագծին, շինարարական նորմերին և կանոններին, հատուկ աշխատանքնե</w:t>
      </w:r>
      <w:r>
        <w:rPr>
          <w:rFonts w:ascii="Sylfaen" w:hAnsi="Sylfaen" w:cs="Sylfaen"/>
          <w:sz w:val="22"/>
          <w:szCs w:val="22"/>
          <w:lang w:val="hy-AM"/>
        </w:rPr>
        <w:softHyphen/>
      </w:r>
      <w:r w:rsidRPr="00E13BA0">
        <w:rPr>
          <w:rFonts w:ascii="Sylfaen" w:hAnsi="Sylfaen" w:cs="Sylfaen"/>
          <w:sz w:val="22"/>
          <w:szCs w:val="22"/>
          <w:lang w:val="hy-AM"/>
        </w:rPr>
        <w:t>րի տեխնիկական պայմաններին:</w:t>
      </w:r>
    </w:p>
    <w:p w:rsidR="00E237EB" w:rsidRPr="00E51083" w:rsidRDefault="00E237EB" w:rsidP="00422E77">
      <w:pPr>
        <w:numPr>
          <w:ilvl w:val="0"/>
          <w:numId w:val="1"/>
        </w:numPr>
        <w:tabs>
          <w:tab w:val="left" w:pos="0"/>
          <w:tab w:val="num" w:pos="709"/>
          <w:tab w:val="left" w:pos="810"/>
          <w:tab w:val="left" w:pos="1080"/>
        </w:tabs>
        <w:ind w:left="0" w:firstLine="540"/>
        <w:jc w:val="both"/>
        <w:rPr>
          <w:rFonts w:ascii="Sylfaen" w:hAnsi="Sylfaen" w:cs="Sylfaen"/>
          <w:sz w:val="22"/>
          <w:szCs w:val="22"/>
          <w:lang w:val="hy-AM"/>
        </w:rPr>
      </w:pPr>
      <w:r w:rsidRPr="00E51083">
        <w:rPr>
          <w:rFonts w:ascii="Sylfaen" w:hAnsi="Sylfaen" w:cs="Sylfaen"/>
          <w:sz w:val="22"/>
          <w:szCs w:val="22"/>
          <w:lang w:val="hy-AM"/>
        </w:rPr>
        <w:t xml:space="preserve">Ստուգել շինարարությունում օգտագործվող նյութերի, շինվածքների, կոնստրուկցիաների և ինժեներական սարքավորումների որակը հաստատող սերտիֆիկատների, տեխնիկական </w:t>
      </w:r>
      <w:r w:rsidRPr="00E51083">
        <w:rPr>
          <w:rFonts w:ascii="Sylfaen" w:hAnsi="Sylfaen" w:cs="Sylfaen"/>
          <w:sz w:val="22"/>
          <w:szCs w:val="22"/>
          <w:lang w:val="hy-AM"/>
        </w:rPr>
        <w:lastRenderedPageBreak/>
        <w:t>անձնագրերի և լաբորատոր փորձարկումների վերաբերյալ փաստաղթերի առկայությունը, այդ փաստաթղթերում բերված տեխնիկական տվյալների համապատասխանությունը նախագծով, նորմերով կամ համապատասխան տեխնիկական փաստաթղթերով նախատեսված պահանջներին</w:t>
      </w:r>
      <w:r w:rsidR="00E55CBC">
        <w:rPr>
          <w:rFonts w:ascii="Sylfaen" w:hAnsi="Sylfaen" w:cs="Sylfaen"/>
          <w:sz w:val="22"/>
          <w:szCs w:val="22"/>
          <w:lang w:val="hy-AM"/>
        </w:rPr>
        <w:t>:</w:t>
      </w:r>
    </w:p>
    <w:p w:rsidR="00E237EB" w:rsidRPr="00E55CBC" w:rsidRDefault="00E55CBC" w:rsidP="00422E77">
      <w:pPr>
        <w:numPr>
          <w:ilvl w:val="0"/>
          <w:numId w:val="1"/>
        </w:numPr>
        <w:tabs>
          <w:tab w:val="left" w:pos="0"/>
          <w:tab w:val="num" w:pos="90"/>
          <w:tab w:val="num" w:pos="709"/>
          <w:tab w:val="left" w:pos="810"/>
          <w:tab w:val="left" w:pos="1080"/>
        </w:tabs>
        <w:ind w:left="0" w:firstLine="540"/>
        <w:jc w:val="both"/>
        <w:rPr>
          <w:rFonts w:ascii="Sylfaen" w:hAnsi="Sylfaen" w:cs="Sylfaen"/>
          <w:sz w:val="22"/>
          <w:szCs w:val="22"/>
          <w:lang w:val="hy-AM"/>
        </w:rPr>
      </w:pPr>
      <w:r w:rsidRPr="00E55CBC">
        <w:rPr>
          <w:rFonts w:ascii="Sylfaen" w:hAnsi="Sylfaen" w:cs="Sylfaen"/>
          <w:sz w:val="22"/>
          <w:szCs w:val="22"/>
          <w:lang w:val="hy-AM"/>
        </w:rPr>
        <w:t>Տեխնիկական հսկողության մատյանում նշի նկատողությունները և դիտողությունները հայտնաբերված թերությունները և դրանց վերացման մասին համապատասխան գրառումները,</w:t>
      </w:r>
    </w:p>
    <w:p w:rsidR="00E237EB" w:rsidRPr="00E13BA0" w:rsidRDefault="00E237EB" w:rsidP="00422E77">
      <w:pPr>
        <w:numPr>
          <w:ilvl w:val="0"/>
          <w:numId w:val="1"/>
        </w:numPr>
        <w:tabs>
          <w:tab w:val="left" w:pos="0"/>
          <w:tab w:val="num" w:pos="90"/>
          <w:tab w:val="num" w:pos="709"/>
          <w:tab w:val="left" w:pos="810"/>
          <w:tab w:val="left" w:pos="1080"/>
        </w:tabs>
        <w:ind w:left="0" w:firstLine="540"/>
        <w:jc w:val="both"/>
        <w:rPr>
          <w:rFonts w:ascii="Sylfaen" w:hAnsi="Sylfaen" w:cs="Sylfaen"/>
          <w:sz w:val="22"/>
          <w:szCs w:val="22"/>
          <w:lang w:val="hy-AM"/>
        </w:rPr>
      </w:pPr>
      <w:r w:rsidRPr="00E13BA0">
        <w:rPr>
          <w:rFonts w:ascii="Sylfaen" w:hAnsi="Sylfaen" w:cs="Sylfaen"/>
          <w:sz w:val="22"/>
          <w:szCs w:val="22"/>
          <w:lang w:val="hy-AM"/>
        </w:rPr>
        <w:t>Մասնակցել հեղինակային հսկողության, պետական քաղաքաշինական հսկողության և այլ լիազորված մարմինների կողմից անցկացվող շինարարության որակի ստուգումներին և հետևել հայտնաբերված թերությունների ժամանակին վերացմանը</w:t>
      </w:r>
      <w:r w:rsidR="00E55CBC">
        <w:rPr>
          <w:rFonts w:ascii="Sylfaen" w:hAnsi="Sylfaen" w:cs="Sylfaen"/>
          <w:sz w:val="22"/>
          <w:szCs w:val="22"/>
          <w:lang w:val="hy-AM"/>
        </w:rPr>
        <w:t>,</w:t>
      </w:r>
    </w:p>
    <w:p w:rsidR="009034D5" w:rsidRPr="006A43D3" w:rsidRDefault="00E237EB" w:rsidP="00422E77">
      <w:pPr>
        <w:numPr>
          <w:ilvl w:val="0"/>
          <w:numId w:val="1"/>
        </w:numPr>
        <w:tabs>
          <w:tab w:val="clear" w:pos="1440"/>
          <w:tab w:val="left" w:pos="0"/>
          <w:tab w:val="left" w:pos="810"/>
          <w:tab w:val="left" w:pos="1080"/>
        </w:tabs>
        <w:ind w:left="0" w:firstLine="540"/>
        <w:jc w:val="both"/>
        <w:rPr>
          <w:rFonts w:ascii="Sylfaen" w:hAnsi="Sylfaen" w:cs="Sylfaen"/>
          <w:sz w:val="22"/>
          <w:szCs w:val="22"/>
          <w:lang w:val="hy-AM"/>
        </w:rPr>
      </w:pPr>
      <w:r w:rsidRPr="00E13BA0">
        <w:rPr>
          <w:rFonts w:ascii="Sylfaen" w:hAnsi="Sylfaen" w:cs="Sylfaen"/>
          <w:sz w:val="22"/>
          <w:szCs w:val="22"/>
          <w:lang w:val="hy-AM"/>
        </w:rPr>
        <w:t>Անավարտ աշխատանքների և զգալի թերությունների հայտնաբերման դեպքում կազմել նրանց ցանկը, սահմանել վերացման ժամկետները և անհապաղ տեղյակ պահել Պատվիրատուին</w:t>
      </w:r>
      <w:r w:rsidR="009034D5">
        <w:rPr>
          <w:rFonts w:ascii="Sylfaen" w:hAnsi="Sylfaen" w:cs="Sylfaen"/>
          <w:sz w:val="22"/>
          <w:szCs w:val="22"/>
          <w:lang w:val="hy-AM"/>
        </w:rPr>
        <w:t>:</w:t>
      </w:r>
    </w:p>
    <w:p w:rsidR="006A43D3" w:rsidRPr="009034D5" w:rsidRDefault="006A43D3" w:rsidP="00422E77">
      <w:pPr>
        <w:numPr>
          <w:ilvl w:val="0"/>
          <w:numId w:val="1"/>
        </w:numPr>
        <w:tabs>
          <w:tab w:val="clear" w:pos="1440"/>
          <w:tab w:val="left" w:pos="0"/>
          <w:tab w:val="left" w:pos="810"/>
          <w:tab w:val="left" w:pos="1080"/>
        </w:tabs>
        <w:ind w:left="0" w:firstLine="540"/>
        <w:jc w:val="both"/>
        <w:rPr>
          <w:rFonts w:ascii="Sylfaen" w:hAnsi="Sylfaen" w:cs="Sylfaen"/>
          <w:sz w:val="22"/>
          <w:szCs w:val="22"/>
          <w:lang w:val="hy-AM"/>
        </w:rPr>
      </w:pPr>
      <w:r>
        <w:rPr>
          <w:rFonts w:ascii="Sylfaen" w:hAnsi="Sylfaen" w:cs="Sylfaen"/>
          <w:sz w:val="22"/>
          <w:szCs w:val="22"/>
          <w:lang w:val="hy-AM"/>
        </w:rPr>
        <w:t xml:space="preserve">Ստորագրել սառեցված </w:t>
      </w:r>
      <w:r w:rsidRPr="006A43D3">
        <w:rPr>
          <w:rFonts w:ascii="Sylfaen" w:hAnsi="Sylfaen" w:cs="Sylfaen"/>
          <w:sz w:val="22"/>
          <w:szCs w:val="22"/>
          <w:lang w:val="hy-AM"/>
        </w:rPr>
        <w:t>(</w:t>
      </w:r>
      <w:r>
        <w:rPr>
          <w:rFonts w:ascii="Sylfaen" w:hAnsi="Sylfaen" w:cs="Sylfaen"/>
          <w:sz w:val="22"/>
          <w:szCs w:val="22"/>
          <w:lang w:val="hy-AM"/>
        </w:rPr>
        <w:t>կոնսերվացված</w:t>
      </w:r>
      <w:r w:rsidRPr="006A43D3">
        <w:rPr>
          <w:rFonts w:ascii="Sylfaen" w:hAnsi="Sylfaen" w:cs="Sylfaen"/>
          <w:sz w:val="22"/>
          <w:szCs w:val="22"/>
          <w:lang w:val="hy-AM"/>
        </w:rPr>
        <w:t>)</w:t>
      </w:r>
      <w:r>
        <w:rPr>
          <w:rFonts w:ascii="Sylfaen" w:hAnsi="Sylfaen" w:cs="Sylfaen"/>
          <w:sz w:val="22"/>
          <w:szCs w:val="22"/>
          <w:lang w:val="hy-AM"/>
        </w:rPr>
        <w:t xml:space="preserve"> կամ դադարեցված շինարարական օբյեկտների </w:t>
      </w:r>
      <w:r w:rsidR="001D6DF3">
        <w:rPr>
          <w:rFonts w:ascii="Sylfaen" w:hAnsi="Sylfaen" w:cs="Sylfaen"/>
          <w:sz w:val="22"/>
          <w:szCs w:val="22"/>
          <w:lang w:val="hy-AM"/>
        </w:rPr>
        <w:t>ընդունման ակտը</w:t>
      </w:r>
      <w:r>
        <w:rPr>
          <w:rFonts w:ascii="Sylfaen" w:hAnsi="Sylfaen" w:cs="Sylfaen"/>
          <w:sz w:val="22"/>
          <w:szCs w:val="22"/>
          <w:lang w:val="hy-AM"/>
        </w:rPr>
        <w:t xml:space="preserve"> </w:t>
      </w:r>
      <w:r w:rsidR="001D6DF3">
        <w:rPr>
          <w:rFonts w:ascii="Sylfaen" w:hAnsi="Sylfaen" w:cs="Sylfaen"/>
          <w:sz w:val="22"/>
          <w:szCs w:val="22"/>
          <w:lang w:val="hy-AM"/>
        </w:rPr>
        <w:t>և</w:t>
      </w:r>
      <w:r>
        <w:rPr>
          <w:rFonts w:ascii="Sylfaen" w:hAnsi="Sylfaen" w:cs="Sylfaen"/>
          <w:sz w:val="22"/>
          <w:szCs w:val="22"/>
          <w:lang w:val="hy-AM"/>
        </w:rPr>
        <w:t xml:space="preserve"> նրանց հանձնումը </w:t>
      </w:r>
      <w:r w:rsidR="00E55CBC">
        <w:rPr>
          <w:rFonts w:ascii="Sylfaen" w:hAnsi="Sylfaen" w:cs="Sylfaen"/>
          <w:sz w:val="22"/>
          <w:szCs w:val="22"/>
          <w:lang w:val="hy-AM"/>
        </w:rPr>
        <w:t>Պատվիրատու</w:t>
      </w:r>
      <w:r>
        <w:rPr>
          <w:rFonts w:ascii="Sylfaen" w:hAnsi="Sylfaen" w:cs="Sylfaen"/>
          <w:sz w:val="22"/>
          <w:szCs w:val="22"/>
          <w:lang w:val="hy-AM"/>
        </w:rPr>
        <w:t>ին</w:t>
      </w:r>
      <w:r w:rsidR="001D6DF3">
        <w:rPr>
          <w:rFonts w:ascii="Sylfaen" w:hAnsi="Sylfaen" w:cs="Sylfaen"/>
          <w:sz w:val="22"/>
          <w:szCs w:val="22"/>
          <w:lang w:val="hy-AM"/>
        </w:rPr>
        <w:t>:</w:t>
      </w:r>
    </w:p>
    <w:p w:rsidR="00E237EB" w:rsidRPr="009034D5" w:rsidRDefault="00EB187A" w:rsidP="00422E77">
      <w:pPr>
        <w:numPr>
          <w:ilvl w:val="0"/>
          <w:numId w:val="1"/>
        </w:numPr>
        <w:tabs>
          <w:tab w:val="clear" w:pos="1440"/>
          <w:tab w:val="left" w:pos="0"/>
          <w:tab w:val="left" w:pos="810"/>
          <w:tab w:val="left" w:pos="1080"/>
        </w:tabs>
        <w:ind w:left="0" w:firstLine="540"/>
        <w:jc w:val="both"/>
        <w:rPr>
          <w:rFonts w:ascii="Sylfaen" w:hAnsi="Sylfaen" w:cs="Sylfaen"/>
          <w:sz w:val="22"/>
          <w:szCs w:val="22"/>
          <w:lang w:val="hy-AM"/>
        </w:rPr>
      </w:pPr>
      <w:r w:rsidRPr="009034D5">
        <w:rPr>
          <w:rFonts w:ascii="Sylfaen" w:hAnsi="Sylfaen" w:cs="Sylfaen"/>
          <w:sz w:val="22"/>
          <w:szCs w:val="22"/>
          <w:lang w:val="hy-AM"/>
        </w:rPr>
        <w:t xml:space="preserve">Հետևել, որ կապալառուի կողմից իրականացվող շինարարական աշխատանքները համապատասխանեն անվտանգության նորմերին ու կանոններին: </w:t>
      </w:r>
    </w:p>
    <w:p w:rsidR="00E237EB" w:rsidRPr="00F61E19" w:rsidRDefault="00E237EB" w:rsidP="00422E77">
      <w:pPr>
        <w:numPr>
          <w:ilvl w:val="0"/>
          <w:numId w:val="1"/>
        </w:numPr>
        <w:tabs>
          <w:tab w:val="left" w:pos="0"/>
          <w:tab w:val="num" w:pos="90"/>
          <w:tab w:val="num" w:pos="709"/>
          <w:tab w:val="left" w:pos="810"/>
          <w:tab w:val="left" w:pos="1080"/>
        </w:tabs>
        <w:ind w:left="0" w:firstLine="540"/>
        <w:jc w:val="both"/>
        <w:rPr>
          <w:rFonts w:ascii="Sylfaen" w:hAnsi="Sylfaen" w:cs="Sylfaen"/>
          <w:sz w:val="22"/>
          <w:szCs w:val="22"/>
          <w:lang w:val="hy-AM"/>
        </w:rPr>
      </w:pPr>
      <w:r w:rsidRPr="00F61E19">
        <w:rPr>
          <w:rFonts w:ascii="Sylfaen" w:hAnsi="Sylfaen" w:cs="Sylfaen"/>
          <w:sz w:val="22"/>
          <w:szCs w:val="22"/>
          <w:lang w:val="hy-AM"/>
        </w:rPr>
        <w:t>Մասնակց</w:t>
      </w:r>
      <w:r w:rsidR="009034D5">
        <w:rPr>
          <w:rFonts w:ascii="Sylfaen" w:hAnsi="Sylfaen" w:cs="Sylfaen"/>
          <w:sz w:val="22"/>
          <w:szCs w:val="22"/>
          <w:lang w:val="hy-AM" w:eastAsia="zh-CN"/>
        </w:rPr>
        <w:t>ել</w:t>
      </w:r>
      <w:r w:rsidRPr="00F61E19">
        <w:rPr>
          <w:rFonts w:ascii="Sylfaen" w:hAnsi="Sylfaen" w:cs="Sylfaen"/>
          <w:sz w:val="22"/>
          <w:szCs w:val="22"/>
          <w:lang w:val="hy-AM"/>
        </w:rPr>
        <w:t xml:space="preserve"> ինժեներական կոմունիկացիաների և կառույցների, խողովակաշարերի, էլեկտրասարքավորումների փորձարկումներին՝ ստորագրելով համապատասխան փորձարկման ակտեր:</w:t>
      </w:r>
    </w:p>
    <w:p w:rsidR="00E237EB" w:rsidRPr="00E13BA0" w:rsidRDefault="00E237EB" w:rsidP="00422E77">
      <w:pPr>
        <w:numPr>
          <w:ilvl w:val="0"/>
          <w:numId w:val="1"/>
        </w:numPr>
        <w:tabs>
          <w:tab w:val="left" w:pos="0"/>
          <w:tab w:val="num" w:pos="90"/>
          <w:tab w:val="num" w:pos="709"/>
          <w:tab w:val="left" w:pos="810"/>
          <w:tab w:val="left" w:pos="1080"/>
        </w:tabs>
        <w:ind w:left="0" w:firstLine="540"/>
        <w:jc w:val="both"/>
        <w:rPr>
          <w:rFonts w:ascii="Sylfaen" w:hAnsi="Sylfaen" w:cs="Sylfaen"/>
          <w:sz w:val="22"/>
          <w:szCs w:val="22"/>
          <w:lang w:val="hy-AM"/>
        </w:rPr>
      </w:pPr>
      <w:r w:rsidRPr="00E13BA0">
        <w:rPr>
          <w:rFonts w:ascii="Sylfaen" w:hAnsi="Sylfaen" w:cs="Sylfaen"/>
          <w:sz w:val="22"/>
          <w:szCs w:val="22"/>
          <w:lang w:val="hy-AM"/>
        </w:rPr>
        <w:t>Վարել շինարարության ընդհանուր մատյան, կանոնավոր կերպով գրանցել օրական կատարված աշխատանքների ընթացքը, շինհրապարակ ներմուծվող կոնստրուկցիաների, իրերի, նյութերի քանակը և որակը:</w:t>
      </w:r>
    </w:p>
    <w:p w:rsidR="00E237EB" w:rsidRPr="00E13BA0" w:rsidRDefault="00E237EB" w:rsidP="00422E77">
      <w:pPr>
        <w:numPr>
          <w:ilvl w:val="0"/>
          <w:numId w:val="1"/>
        </w:numPr>
        <w:tabs>
          <w:tab w:val="left" w:pos="0"/>
          <w:tab w:val="num" w:pos="90"/>
          <w:tab w:val="num" w:pos="709"/>
          <w:tab w:val="left" w:pos="810"/>
          <w:tab w:val="left" w:pos="1080"/>
        </w:tabs>
        <w:ind w:left="0" w:firstLine="540"/>
        <w:jc w:val="both"/>
        <w:rPr>
          <w:rFonts w:ascii="Sylfaen" w:hAnsi="Sylfaen" w:cs="Sylfaen"/>
          <w:sz w:val="22"/>
          <w:szCs w:val="22"/>
          <w:lang w:val="hy-AM"/>
        </w:rPr>
      </w:pPr>
      <w:r w:rsidRPr="00E13BA0">
        <w:rPr>
          <w:rFonts w:ascii="Sylfaen" w:hAnsi="Sylfaen" w:cs="Sylfaen"/>
          <w:sz w:val="22"/>
          <w:szCs w:val="22"/>
          <w:lang w:val="hy-AM"/>
        </w:rPr>
        <w:t>Վավերացնել կապալառուի կողմից  կազմված  և վճարման ներկայացվող կատարողական ակտերը: Խորհրդատուն պատասխանատու է կատարողական ակտում բերված աշխատանքների ծավալների իսկության և որակի համար:</w:t>
      </w:r>
    </w:p>
    <w:p w:rsidR="00E237EB" w:rsidRPr="00E13BA0" w:rsidRDefault="00E237EB" w:rsidP="00422E77">
      <w:pPr>
        <w:numPr>
          <w:ilvl w:val="0"/>
          <w:numId w:val="1"/>
        </w:numPr>
        <w:tabs>
          <w:tab w:val="left" w:pos="0"/>
          <w:tab w:val="num" w:pos="90"/>
          <w:tab w:val="num" w:pos="709"/>
          <w:tab w:val="left" w:pos="810"/>
          <w:tab w:val="left" w:pos="1080"/>
        </w:tabs>
        <w:ind w:left="0" w:firstLine="540"/>
        <w:jc w:val="both"/>
        <w:rPr>
          <w:rFonts w:ascii="Sylfaen" w:hAnsi="Sylfaen" w:cs="Sylfaen"/>
          <w:sz w:val="22"/>
          <w:szCs w:val="22"/>
          <w:lang w:val="hy-AM"/>
        </w:rPr>
      </w:pPr>
      <w:r w:rsidRPr="00E13BA0">
        <w:rPr>
          <w:rFonts w:ascii="Sylfaen" w:hAnsi="Sylfaen" w:cs="Sylfaen"/>
          <w:sz w:val="22"/>
          <w:szCs w:val="22"/>
          <w:lang w:val="hy-AM"/>
        </w:rPr>
        <w:t>Ստորագրել շինարարության ավարտական ակտերը:</w:t>
      </w:r>
    </w:p>
    <w:p w:rsidR="00E237EB" w:rsidRPr="00E13BA0" w:rsidRDefault="00E237EB" w:rsidP="00422E77">
      <w:pPr>
        <w:numPr>
          <w:ilvl w:val="0"/>
          <w:numId w:val="1"/>
        </w:numPr>
        <w:tabs>
          <w:tab w:val="left" w:pos="0"/>
          <w:tab w:val="num" w:pos="90"/>
          <w:tab w:val="num" w:pos="709"/>
          <w:tab w:val="left" w:pos="810"/>
          <w:tab w:val="left" w:pos="1080"/>
        </w:tabs>
        <w:ind w:left="0" w:firstLine="540"/>
        <w:jc w:val="both"/>
        <w:rPr>
          <w:rFonts w:ascii="Sylfaen" w:hAnsi="Sylfaen" w:cs="Sylfaen"/>
          <w:sz w:val="22"/>
          <w:szCs w:val="22"/>
          <w:lang w:val="hy-AM"/>
        </w:rPr>
      </w:pPr>
      <w:r w:rsidRPr="00E13BA0">
        <w:rPr>
          <w:rFonts w:ascii="Sylfaen" w:hAnsi="Sylfaen" w:cs="Sylfaen"/>
          <w:sz w:val="22"/>
          <w:szCs w:val="22"/>
          <w:lang w:val="hy-AM"/>
        </w:rPr>
        <w:t>Նշված ակտերը չվավերացնելու դեպքում   գրավոր ներկայացնել պատճառները:</w:t>
      </w:r>
    </w:p>
    <w:p w:rsidR="00E237EB" w:rsidRPr="00E13BA0" w:rsidRDefault="00E237EB" w:rsidP="00422E77">
      <w:pPr>
        <w:numPr>
          <w:ilvl w:val="0"/>
          <w:numId w:val="1"/>
        </w:numPr>
        <w:tabs>
          <w:tab w:val="left" w:pos="0"/>
          <w:tab w:val="num" w:pos="709"/>
          <w:tab w:val="left" w:pos="810"/>
          <w:tab w:val="left" w:pos="1080"/>
        </w:tabs>
        <w:ind w:left="0" w:firstLine="540"/>
        <w:jc w:val="both"/>
        <w:rPr>
          <w:rFonts w:ascii="Sylfaen" w:hAnsi="Sylfaen" w:cs="Sylfaen"/>
          <w:sz w:val="22"/>
          <w:szCs w:val="22"/>
          <w:lang w:val="hy-AM"/>
        </w:rPr>
      </w:pPr>
      <w:r w:rsidRPr="00E13BA0">
        <w:rPr>
          <w:rFonts w:ascii="Sylfaen" w:hAnsi="Sylfaen" w:cs="Sylfaen"/>
          <w:sz w:val="22"/>
          <w:szCs w:val="22"/>
          <w:lang w:val="hy-AM"/>
        </w:rPr>
        <w:t>Պատվիրատուին ներկայացնել ամսեկան հաշվետվություն, ներառյալ բնապահպանական և սոցիալական հարցերի մասին հաշվետվությունը:</w:t>
      </w:r>
    </w:p>
    <w:p w:rsidR="00E237EB" w:rsidRPr="00E13BA0" w:rsidRDefault="00E237EB" w:rsidP="00422E77">
      <w:pPr>
        <w:numPr>
          <w:ilvl w:val="0"/>
          <w:numId w:val="1"/>
        </w:numPr>
        <w:tabs>
          <w:tab w:val="left" w:pos="0"/>
          <w:tab w:val="num" w:pos="90"/>
          <w:tab w:val="num" w:pos="709"/>
          <w:tab w:val="left" w:pos="810"/>
          <w:tab w:val="left" w:pos="1080"/>
        </w:tabs>
        <w:ind w:left="0" w:firstLine="540"/>
        <w:jc w:val="both"/>
        <w:rPr>
          <w:rFonts w:ascii="Sylfaen" w:hAnsi="Sylfaen" w:cs="Sylfaen"/>
          <w:sz w:val="22"/>
          <w:szCs w:val="22"/>
          <w:lang w:val="hy-AM"/>
        </w:rPr>
      </w:pPr>
      <w:r w:rsidRPr="00E13BA0">
        <w:rPr>
          <w:rFonts w:ascii="Sylfaen" w:hAnsi="Sylfaen" w:cs="Sylfaen"/>
          <w:sz w:val="22"/>
          <w:szCs w:val="22"/>
          <w:lang w:val="hy-AM"/>
        </w:rPr>
        <w:t>Շենքերի և կառույցների կայունությանը և հուսալիությանը սպառնացող թերությունների</w:t>
      </w:r>
      <w:r w:rsidR="00113F41">
        <w:rPr>
          <w:rFonts w:ascii="Sylfaen" w:hAnsi="Sylfaen" w:cs="Sylfaen"/>
          <w:sz w:val="22"/>
          <w:szCs w:val="22"/>
          <w:lang w:val="hy-AM"/>
        </w:rPr>
        <w:t xml:space="preserve">, ինչպես նաև </w:t>
      </w:r>
      <w:r w:rsidR="00113F41" w:rsidRPr="00E13BA0">
        <w:rPr>
          <w:rFonts w:ascii="Sylfaen" w:hAnsi="Sylfaen" w:cs="Sylfaen"/>
          <w:sz w:val="22"/>
          <w:szCs w:val="22"/>
          <w:lang w:val="hy-AM"/>
        </w:rPr>
        <w:t xml:space="preserve">ծրագրի բնապահպանական </w:t>
      </w:r>
      <w:r w:rsidR="00113F41">
        <w:rPr>
          <w:rFonts w:ascii="Sylfaen" w:hAnsi="Sylfaen" w:cs="Sylfaen"/>
          <w:sz w:val="22"/>
          <w:szCs w:val="22"/>
          <w:lang w:val="hy-AM"/>
        </w:rPr>
        <w:t>և</w:t>
      </w:r>
      <w:r w:rsidR="00113F41" w:rsidRPr="00E13BA0">
        <w:rPr>
          <w:rFonts w:ascii="Sylfaen" w:hAnsi="Sylfaen" w:cs="Sylfaen"/>
          <w:sz w:val="22"/>
          <w:szCs w:val="22"/>
          <w:lang w:val="hy-AM"/>
        </w:rPr>
        <w:t xml:space="preserve"> սոցիալական երաշխիքների </w:t>
      </w:r>
      <w:r w:rsidR="00113F41">
        <w:rPr>
          <w:rFonts w:ascii="Sylfaen" w:hAnsi="Sylfaen" w:cs="Sylfaen"/>
          <w:sz w:val="22"/>
          <w:szCs w:val="22"/>
          <w:lang w:val="hy-AM"/>
        </w:rPr>
        <w:t xml:space="preserve">պահանջների անհամապատասխանության </w:t>
      </w:r>
      <w:r w:rsidRPr="00E13BA0">
        <w:rPr>
          <w:rFonts w:ascii="Sylfaen" w:hAnsi="Sylfaen" w:cs="Sylfaen"/>
          <w:sz w:val="22"/>
          <w:szCs w:val="22"/>
          <w:lang w:val="hy-AM"/>
        </w:rPr>
        <w:t>հայտնաբերման դեպքում անհապաղ տեղյակ պահել Պատվիրատուին:</w:t>
      </w:r>
    </w:p>
    <w:p w:rsidR="00E237EB" w:rsidRDefault="00E237EB" w:rsidP="00422E77">
      <w:pPr>
        <w:pStyle w:val="ListParagraph"/>
        <w:numPr>
          <w:ilvl w:val="0"/>
          <w:numId w:val="1"/>
        </w:numPr>
        <w:tabs>
          <w:tab w:val="clear" w:pos="1440"/>
          <w:tab w:val="left" w:pos="0"/>
          <w:tab w:val="num" w:pos="709"/>
          <w:tab w:val="left" w:pos="810"/>
          <w:tab w:val="left" w:pos="1080"/>
          <w:tab w:val="left" w:pos="4395"/>
        </w:tabs>
        <w:ind w:left="0" w:firstLine="540"/>
        <w:jc w:val="both"/>
        <w:rPr>
          <w:rFonts w:ascii="Sylfaen" w:hAnsi="Sylfaen" w:cs="Sylfaen"/>
          <w:sz w:val="22"/>
          <w:szCs w:val="22"/>
          <w:lang w:val="hy-AM"/>
        </w:rPr>
      </w:pPr>
      <w:r w:rsidRPr="00497FC1">
        <w:rPr>
          <w:rFonts w:ascii="Sylfaen" w:hAnsi="Sylfaen" w:cs="Sylfaen"/>
          <w:sz w:val="22"/>
          <w:szCs w:val="22"/>
          <w:lang w:val="hy-AM"/>
        </w:rPr>
        <w:t xml:space="preserve">Խորհրդատուն պետք է ապահովի, որպեսզի </w:t>
      </w:r>
      <w:r w:rsidR="00E55CBC">
        <w:rPr>
          <w:rFonts w:ascii="Sylfaen" w:hAnsi="Sylfaen" w:cs="Sylfaen"/>
          <w:sz w:val="22"/>
          <w:szCs w:val="22"/>
          <w:lang w:val="hy-AM"/>
        </w:rPr>
        <w:t>Պատվիրատուն</w:t>
      </w:r>
      <w:r w:rsidRPr="00497FC1">
        <w:rPr>
          <w:rFonts w:ascii="Sylfaen" w:hAnsi="Sylfaen" w:cs="Sylfaen"/>
          <w:sz w:val="22"/>
          <w:szCs w:val="22"/>
          <w:lang w:val="hy-AM"/>
        </w:rPr>
        <w:t xml:space="preserve"> իրազեկված լինի  շինարարության ընթացքում ցանկացած չնախատեսված հողօգտագործման մասին:</w:t>
      </w:r>
    </w:p>
    <w:p w:rsidR="00A22B93" w:rsidRDefault="00A22B93" w:rsidP="00A22B93">
      <w:pPr>
        <w:pStyle w:val="ListParagraph"/>
        <w:tabs>
          <w:tab w:val="left" w:pos="0"/>
          <w:tab w:val="left" w:pos="810"/>
          <w:tab w:val="left" w:pos="1080"/>
          <w:tab w:val="left" w:pos="4395"/>
        </w:tabs>
        <w:jc w:val="both"/>
        <w:rPr>
          <w:rFonts w:ascii="Sylfaen" w:hAnsi="Sylfaen" w:cs="Sylfaen"/>
          <w:sz w:val="22"/>
          <w:szCs w:val="22"/>
          <w:lang w:val="hy-AM"/>
        </w:rPr>
      </w:pPr>
    </w:p>
    <w:p w:rsidR="00A22B93" w:rsidRPr="00F81066" w:rsidRDefault="00A22B93" w:rsidP="00A22B93">
      <w:pPr>
        <w:pStyle w:val="ListParagraph"/>
        <w:numPr>
          <w:ilvl w:val="0"/>
          <w:numId w:val="6"/>
        </w:numPr>
        <w:tabs>
          <w:tab w:val="left" w:pos="0"/>
          <w:tab w:val="left" w:pos="810"/>
          <w:tab w:val="left" w:pos="1080"/>
          <w:tab w:val="left" w:pos="4395"/>
        </w:tabs>
        <w:jc w:val="both"/>
        <w:rPr>
          <w:rFonts w:ascii="Sylfaen" w:hAnsi="Sylfaen" w:cs="Sylfaen"/>
          <w:b/>
          <w:color w:val="000000" w:themeColor="text1"/>
          <w:sz w:val="22"/>
          <w:szCs w:val="22"/>
          <w:lang w:val="hy-AM"/>
        </w:rPr>
      </w:pPr>
      <w:r w:rsidRPr="00F81066">
        <w:rPr>
          <w:rFonts w:ascii="Sylfaen" w:hAnsi="Sylfaen" w:cs="Sylfaen"/>
          <w:b/>
          <w:color w:val="000000" w:themeColor="text1"/>
          <w:sz w:val="22"/>
          <w:szCs w:val="22"/>
          <w:lang w:val="hy-AM"/>
        </w:rPr>
        <w:t xml:space="preserve">Հատուկ </w:t>
      </w:r>
      <w:r w:rsidR="001E34C8" w:rsidRPr="00F81066">
        <w:rPr>
          <w:rFonts w:ascii="Sylfaen" w:hAnsi="Sylfaen" w:cs="Sylfaen"/>
          <w:b/>
          <w:color w:val="000000" w:themeColor="text1"/>
          <w:sz w:val="22"/>
          <w:szCs w:val="22"/>
          <w:lang w:val="hy-AM"/>
        </w:rPr>
        <w:t>պահանջներ</w:t>
      </w:r>
    </w:p>
    <w:p w:rsidR="001E34C8" w:rsidRPr="00F81066" w:rsidRDefault="001E34C8" w:rsidP="001E34C8">
      <w:pPr>
        <w:pStyle w:val="ListParagraph"/>
        <w:tabs>
          <w:tab w:val="left" w:pos="0"/>
          <w:tab w:val="left" w:pos="810"/>
          <w:tab w:val="left" w:pos="1080"/>
          <w:tab w:val="left" w:pos="4395"/>
        </w:tabs>
        <w:jc w:val="both"/>
        <w:rPr>
          <w:rFonts w:ascii="Sylfaen" w:hAnsi="Sylfaen" w:cs="Sylfaen"/>
          <w:b/>
          <w:color w:val="000000" w:themeColor="text1"/>
          <w:sz w:val="22"/>
          <w:szCs w:val="22"/>
          <w:lang w:val="hy-AM"/>
        </w:rPr>
      </w:pPr>
    </w:p>
    <w:p w:rsidR="00A22B93" w:rsidRPr="00F81066" w:rsidRDefault="001A7DA4" w:rsidP="00374D37">
      <w:pPr>
        <w:pStyle w:val="ListParagraph"/>
        <w:numPr>
          <w:ilvl w:val="1"/>
          <w:numId w:val="3"/>
        </w:numPr>
        <w:tabs>
          <w:tab w:val="left" w:pos="0"/>
          <w:tab w:val="left" w:pos="810"/>
          <w:tab w:val="left" w:pos="1080"/>
          <w:tab w:val="left" w:pos="4395"/>
        </w:tabs>
        <w:jc w:val="both"/>
        <w:rPr>
          <w:rFonts w:ascii="Sylfaen" w:hAnsi="Sylfaen" w:cs="Sylfaen"/>
          <w:color w:val="000000" w:themeColor="text1"/>
          <w:sz w:val="22"/>
          <w:szCs w:val="22"/>
          <w:lang w:val="hy-AM"/>
        </w:rPr>
      </w:pPr>
      <w:r w:rsidRPr="00F81066">
        <w:rPr>
          <w:rFonts w:ascii="Sylfaen" w:hAnsi="Sylfaen" w:cs="Sylfaen"/>
          <w:color w:val="000000" w:themeColor="text1"/>
          <w:sz w:val="22"/>
          <w:szCs w:val="22"/>
          <w:lang w:val="hy-AM"/>
        </w:rPr>
        <w:t xml:space="preserve"> </w:t>
      </w:r>
      <w:r w:rsidR="00A22B93" w:rsidRPr="00F81066">
        <w:rPr>
          <w:rFonts w:ascii="Sylfaen" w:hAnsi="Sylfaen" w:cs="Sylfaen"/>
          <w:color w:val="000000" w:themeColor="text1"/>
          <w:sz w:val="22"/>
          <w:szCs w:val="22"/>
          <w:lang w:val="hy-AM"/>
        </w:rPr>
        <w:t>Խորհրդատուն շինհրապարակում պետք է տեղադրի առնվազն 4 տեսախցիկ և ապահովի անխափան</w:t>
      </w:r>
      <w:r w:rsidR="0017508D" w:rsidRPr="00F81066">
        <w:rPr>
          <w:rFonts w:ascii="Sylfaen" w:hAnsi="Sylfaen" w:cs="Sylfaen"/>
          <w:color w:val="000000" w:themeColor="text1"/>
          <w:sz w:val="22"/>
          <w:szCs w:val="22"/>
          <w:lang w:val="hy-AM"/>
        </w:rPr>
        <w:t>,</w:t>
      </w:r>
      <w:r w:rsidR="00A22B93" w:rsidRPr="00F81066">
        <w:rPr>
          <w:rFonts w:ascii="Sylfaen" w:hAnsi="Sylfaen" w:cs="Sylfaen"/>
          <w:color w:val="000000" w:themeColor="text1"/>
          <w:sz w:val="22"/>
          <w:szCs w:val="22"/>
          <w:lang w:val="hy-AM"/>
        </w:rPr>
        <w:t xml:space="preserve"> մշտական </w:t>
      </w:r>
      <w:r w:rsidR="0017508D" w:rsidRPr="00F81066">
        <w:rPr>
          <w:rFonts w:ascii="Sylfaen" w:hAnsi="Sylfaen" w:cs="Sylfaen"/>
          <w:color w:val="000000" w:themeColor="text1"/>
          <w:sz w:val="22"/>
          <w:szCs w:val="22"/>
          <w:lang w:val="hy-AM"/>
        </w:rPr>
        <w:t>առցանց դիտման հնարավորություն</w:t>
      </w:r>
      <w:r w:rsidR="003B25F1" w:rsidRPr="00F81066">
        <w:rPr>
          <w:rFonts w:ascii="Sylfaen" w:hAnsi="Sylfaen" w:cs="Sylfaen"/>
          <w:color w:val="000000" w:themeColor="text1"/>
          <w:sz w:val="22"/>
          <w:szCs w:val="22"/>
          <w:lang w:val="hy-AM"/>
        </w:rPr>
        <w:t>: Տեսախցիկները պետք է տեղադրվեն այնպիսի կետերում, որ տեսանելի լինի ամբողջ շինհրապարակը:</w:t>
      </w:r>
      <w:r w:rsidRPr="00F81066">
        <w:rPr>
          <w:rFonts w:ascii="Sylfaen" w:hAnsi="Sylfaen" w:cs="Sylfaen"/>
          <w:color w:val="000000" w:themeColor="text1"/>
          <w:sz w:val="22"/>
          <w:szCs w:val="22"/>
          <w:lang w:val="hy-AM"/>
        </w:rPr>
        <w:t xml:space="preserve"> Տեսախցիկների տեղադրման և սպասարկման հետ կապված ծախսերը պ</w:t>
      </w:r>
      <w:r w:rsidR="007236FA" w:rsidRPr="00F81066">
        <w:rPr>
          <w:rFonts w:ascii="Sylfaen" w:hAnsi="Sylfaen" w:cs="Sylfaen"/>
          <w:color w:val="000000" w:themeColor="text1"/>
          <w:sz w:val="22"/>
          <w:szCs w:val="22"/>
          <w:lang w:val="hy-AM"/>
        </w:rPr>
        <w:t>ե</w:t>
      </w:r>
      <w:r w:rsidRPr="00F81066">
        <w:rPr>
          <w:rFonts w:ascii="Sylfaen" w:hAnsi="Sylfaen" w:cs="Sylfaen"/>
          <w:color w:val="000000" w:themeColor="text1"/>
          <w:sz w:val="22"/>
          <w:szCs w:val="22"/>
          <w:lang w:val="hy-AM"/>
        </w:rPr>
        <w:t>տք է նեռարվեն Խորհրդատուի գնային առաջարկում և կհատուցվեն ՀՏԶՀ-ի կողմից:</w:t>
      </w:r>
    </w:p>
    <w:p w:rsidR="003B25F1" w:rsidRPr="00F81066" w:rsidRDefault="005B4D9B" w:rsidP="00374D37">
      <w:pPr>
        <w:pStyle w:val="ListParagraph"/>
        <w:numPr>
          <w:ilvl w:val="1"/>
          <w:numId w:val="3"/>
        </w:numPr>
        <w:tabs>
          <w:tab w:val="left" w:pos="0"/>
          <w:tab w:val="left" w:pos="810"/>
          <w:tab w:val="left" w:pos="1080"/>
          <w:tab w:val="left" w:pos="4395"/>
        </w:tabs>
        <w:jc w:val="both"/>
        <w:rPr>
          <w:rFonts w:ascii="Sylfaen" w:hAnsi="Sylfaen" w:cs="Sylfaen"/>
          <w:color w:val="000000" w:themeColor="text1"/>
          <w:sz w:val="22"/>
          <w:szCs w:val="22"/>
          <w:lang w:val="hy-AM"/>
        </w:rPr>
      </w:pPr>
      <w:r w:rsidRPr="00F81066">
        <w:rPr>
          <w:rFonts w:ascii="Sylfaen" w:hAnsi="Sylfaen" w:cs="Sylfaen"/>
          <w:color w:val="000000" w:themeColor="text1"/>
          <w:sz w:val="22"/>
          <w:szCs w:val="22"/>
          <w:lang w:val="hy-AM"/>
        </w:rPr>
        <w:t>Խորհրդատուն</w:t>
      </w:r>
      <w:r w:rsidR="00374D37" w:rsidRPr="00F81066">
        <w:rPr>
          <w:rFonts w:ascii="Sylfaen" w:hAnsi="Sylfaen" w:cs="Sylfaen"/>
          <w:color w:val="000000" w:themeColor="text1"/>
          <w:sz w:val="22"/>
          <w:szCs w:val="22"/>
          <w:lang w:val="hy-AM"/>
        </w:rPr>
        <w:t>,</w:t>
      </w:r>
      <w:r w:rsidRPr="00F81066">
        <w:rPr>
          <w:rFonts w:ascii="Sylfaen" w:hAnsi="Sylfaen" w:cs="Sylfaen"/>
          <w:color w:val="000000" w:themeColor="text1"/>
          <w:sz w:val="22"/>
          <w:szCs w:val="22"/>
          <w:lang w:val="hy-AM"/>
        </w:rPr>
        <w:t xml:space="preserve"> </w:t>
      </w:r>
      <w:r w:rsidR="00374D37" w:rsidRPr="00F81066">
        <w:rPr>
          <w:rFonts w:ascii="Sylfaen" w:hAnsi="Sylfaen" w:cs="Sylfaen"/>
          <w:color w:val="000000" w:themeColor="text1"/>
          <w:sz w:val="22"/>
          <w:szCs w:val="22"/>
          <w:lang w:val="hy-AM"/>
        </w:rPr>
        <w:t xml:space="preserve">Պատվիրատուի հանձնարարությամբ, </w:t>
      </w:r>
      <w:r w:rsidRPr="00F81066">
        <w:rPr>
          <w:rFonts w:ascii="Sylfaen" w:hAnsi="Sylfaen" w:cs="Sylfaen"/>
          <w:color w:val="000000" w:themeColor="text1"/>
          <w:sz w:val="22"/>
          <w:szCs w:val="22"/>
          <w:lang w:val="hy-AM"/>
        </w:rPr>
        <w:t xml:space="preserve">պետք է կատարի </w:t>
      </w:r>
      <w:r w:rsidR="00374D37" w:rsidRPr="00F81066">
        <w:rPr>
          <w:rFonts w:ascii="Sylfaen" w:hAnsi="Sylfaen" w:cs="Sylfaen"/>
          <w:color w:val="000000" w:themeColor="text1"/>
          <w:sz w:val="22"/>
          <w:szCs w:val="22"/>
          <w:lang w:val="hy-AM"/>
        </w:rPr>
        <w:t xml:space="preserve">որոշ </w:t>
      </w:r>
      <w:r w:rsidRPr="00F81066">
        <w:rPr>
          <w:rFonts w:ascii="Sylfaen" w:hAnsi="Sylfaen" w:cs="Sylfaen"/>
          <w:color w:val="000000" w:themeColor="text1"/>
          <w:sz w:val="22"/>
          <w:szCs w:val="22"/>
          <w:lang w:val="hy-AM"/>
        </w:rPr>
        <w:t xml:space="preserve">պատրաստի </w:t>
      </w:r>
      <w:r w:rsidR="00374D37" w:rsidRPr="00F81066">
        <w:rPr>
          <w:rFonts w:ascii="Sylfaen" w:hAnsi="Sylfaen" w:cs="Sylfaen"/>
          <w:color w:val="000000" w:themeColor="text1"/>
          <w:sz w:val="22"/>
          <w:szCs w:val="22"/>
          <w:lang w:val="hy-AM"/>
        </w:rPr>
        <w:t>շինվածքների</w:t>
      </w:r>
      <w:r w:rsidRPr="00F81066">
        <w:rPr>
          <w:rFonts w:ascii="Sylfaen" w:hAnsi="Sylfaen" w:cs="Sylfaen"/>
          <w:color w:val="000000" w:themeColor="text1"/>
          <w:sz w:val="22"/>
          <w:szCs w:val="22"/>
          <w:lang w:val="hy-AM"/>
        </w:rPr>
        <w:t xml:space="preserve"> և</w:t>
      </w:r>
      <w:r w:rsidR="00374D37" w:rsidRPr="00F81066">
        <w:rPr>
          <w:rFonts w:ascii="Sylfaen" w:hAnsi="Sylfaen" w:cs="Sylfaen"/>
          <w:color w:val="000000" w:themeColor="text1"/>
          <w:sz w:val="22"/>
          <w:szCs w:val="22"/>
          <w:lang w:val="hy-AM"/>
        </w:rPr>
        <w:t xml:space="preserve"> տվյալ շինարարությունում օգտգործվող շինանյութերի փորձարկումներ:</w:t>
      </w:r>
      <w:r w:rsidRPr="00F81066">
        <w:rPr>
          <w:rFonts w:ascii="Sylfaen" w:hAnsi="Sylfaen" w:cs="Sylfaen"/>
          <w:color w:val="000000" w:themeColor="text1"/>
          <w:sz w:val="22"/>
          <w:szCs w:val="22"/>
          <w:lang w:val="hy-AM"/>
        </w:rPr>
        <w:t xml:space="preserve"> </w:t>
      </w:r>
      <w:r w:rsidR="00374D37" w:rsidRPr="00F81066">
        <w:rPr>
          <w:rFonts w:ascii="Sylfaen" w:hAnsi="Sylfaen" w:cs="Sylfaen"/>
          <w:color w:val="000000" w:themeColor="text1"/>
          <w:sz w:val="22"/>
          <w:szCs w:val="22"/>
          <w:lang w:val="hy-AM"/>
        </w:rPr>
        <w:t>Այս աշխատանքների իրականացման համար Խորհրդատուն պետք է ունենա համապատասխան տեխնիկական միջոցներ կամ պայմանագիր նմանատիպ աշխատանքներ կատարող արտոնագրված կազմակերպության հետ</w:t>
      </w:r>
      <w:r w:rsidR="00535F42" w:rsidRPr="00F81066">
        <w:rPr>
          <w:rFonts w:ascii="Sylfaen" w:hAnsi="Sylfaen" w:cs="Sylfaen"/>
          <w:color w:val="000000" w:themeColor="text1"/>
          <w:sz w:val="22"/>
          <w:szCs w:val="22"/>
          <w:lang w:val="hy-AM"/>
        </w:rPr>
        <w:t xml:space="preserve">: </w:t>
      </w:r>
      <w:r w:rsidR="0014628F" w:rsidRPr="00F81066">
        <w:rPr>
          <w:rFonts w:ascii="Sylfaen" w:hAnsi="Sylfaen" w:cs="Sylfaen"/>
          <w:color w:val="000000" w:themeColor="text1"/>
          <w:sz w:val="22"/>
          <w:szCs w:val="22"/>
          <w:lang w:val="hy-AM"/>
        </w:rPr>
        <w:t xml:space="preserve">Բոլոր փորձարկումները պետք է իրականացվեն ՀՀ գործող նորմերի համապատասխան /ГОСТ/: </w:t>
      </w:r>
      <w:r w:rsidR="00535F42" w:rsidRPr="00F81066">
        <w:rPr>
          <w:rFonts w:ascii="Sylfaen" w:hAnsi="Sylfaen" w:cs="Sylfaen"/>
          <w:color w:val="000000" w:themeColor="text1"/>
          <w:sz w:val="22"/>
          <w:szCs w:val="22"/>
          <w:lang w:val="hy-AM"/>
        </w:rPr>
        <w:t>Նախատեսվող փորձարկումների նախնական ցանկը ներկայացված է ստորև.</w:t>
      </w:r>
    </w:p>
    <w:p w:rsidR="00F81066" w:rsidRPr="00F81066" w:rsidRDefault="00F81066" w:rsidP="00F81066">
      <w:pPr>
        <w:pStyle w:val="ListParagraph"/>
        <w:tabs>
          <w:tab w:val="left" w:pos="0"/>
          <w:tab w:val="left" w:pos="810"/>
          <w:tab w:val="left" w:pos="1080"/>
          <w:tab w:val="left" w:pos="4395"/>
        </w:tabs>
        <w:ind w:left="1440"/>
        <w:jc w:val="both"/>
        <w:rPr>
          <w:rFonts w:ascii="Sylfaen" w:hAnsi="Sylfaen" w:cs="Sylfaen"/>
          <w:color w:val="000000" w:themeColor="text1"/>
          <w:sz w:val="22"/>
          <w:szCs w:val="22"/>
          <w:lang w:val="hy-AM"/>
        </w:rPr>
      </w:pPr>
    </w:p>
    <w:tbl>
      <w:tblPr>
        <w:tblStyle w:val="TableGrid"/>
        <w:tblW w:w="0" w:type="auto"/>
        <w:tblInd w:w="1440" w:type="dxa"/>
        <w:tblLayout w:type="fixed"/>
        <w:tblLook w:val="04A0" w:firstRow="1" w:lastRow="0" w:firstColumn="1" w:lastColumn="0" w:noHBand="0" w:noVBand="1"/>
      </w:tblPr>
      <w:tblGrid>
        <w:gridCol w:w="369"/>
        <w:gridCol w:w="5103"/>
        <w:gridCol w:w="993"/>
        <w:gridCol w:w="1417"/>
      </w:tblGrid>
      <w:tr w:rsidR="00F81066" w:rsidRPr="00F81066" w:rsidTr="00BA1C51">
        <w:trPr>
          <w:trHeight w:val="136"/>
        </w:trPr>
        <w:tc>
          <w:tcPr>
            <w:tcW w:w="369" w:type="dxa"/>
          </w:tcPr>
          <w:p w:rsidR="00535F42" w:rsidRPr="00F81066" w:rsidRDefault="00535F42" w:rsidP="00535F42">
            <w:pPr>
              <w:pStyle w:val="ListParagraph"/>
              <w:tabs>
                <w:tab w:val="left" w:pos="0"/>
                <w:tab w:val="left" w:pos="810"/>
                <w:tab w:val="left" w:pos="1080"/>
                <w:tab w:val="left" w:pos="4395"/>
              </w:tabs>
              <w:ind w:left="0"/>
              <w:jc w:val="both"/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5103" w:type="dxa"/>
          </w:tcPr>
          <w:p w:rsidR="00535F42" w:rsidRPr="00F81066" w:rsidRDefault="00535F42" w:rsidP="00535F42">
            <w:pPr>
              <w:pStyle w:val="ListParagraph"/>
              <w:tabs>
                <w:tab w:val="left" w:pos="0"/>
                <w:tab w:val="left" w:pos="810"/>
                <w:tab w:val="left" w:pos="1080"/>
                <w:tab w:val="left" w:pos="4395"/>
              </w:tabs>
              <w:ind w:left="0"/>
              <w:jc w:val="both"/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</w:pPr>
            <w:r w:rsidRPr="00F81066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Փորձարկման տեսակը</w:t>
            </w:r>
          </w:p>
        </w:tc>
        <w:tc>
          <w:tcPr>
            <w:tcW w:w="993" w:type="dxa"/>
          </w:tcPr>
          <w:p w:rsidR="00535F42" w:rsidRPr="00F81066" w:rsidRDefault="00535F42" w:rsidP="00535F42">
            <w:pPr>
              <w:pStyle w:val="ListParagraph"/>
              <w:tabs>
                <w:tab w:val="left" w:pos="0"/>
                <w:tab w:val="left" w:pos="810"/>
                <w:tab w:val="left" w:pos="1080"/>
                <w:tab w:val="left" w:pos="4395"/>
              </w:tabs>
              <w:ind w:left="0"/>
              <w:jc w:val="both"/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</w:pPr>
            <w:r w:rsidRPr="00F81066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Չափման</w:t>
            </w:r>
          </w:p>
          <w:p w:rsidR="00535F42" w:rsidRPr="00F81066" w:rsidRDefault="00535F42" w:rsidP="00535F42">
            <w:pPr>
              <w:pStyle w:val="ListParagraph"/>
              <w:tabs>
                <w:tab w:val="left" w:pos="0"/>
                <w:tab w:val="left" w:pos="810"/>
                <w:tab w:val="left" w:pos="1080"/>
                <w:tab w:val="left" w:pos="4395"/>
              </w:tabs>
              <w:ind w:left="0"/>
              <w:jc w:val="both"/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</w:pPr>
            <w:r w:rsidRPr="00F81066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միավոր</w:t>
            </w:r>
          </w:p>
        </w:tc>
        <w:tc>
          <w:tcPr>
            <w:tcW w:w="1417" w:type="dxa"/>
          </w:tcPr>
          <w:p w:rsidR="00535F42" w:rsidRPr="00F81066" w:rsidRDefault="00535F42" w:rsidP="00512AAC">
            <w:pPr>
              <w:pStyle w:val="ListParagraph"/>
              <w:tabs>
                <w:tab w:val="left" w:pos="0"/>
                <w:tab w:val="left" w:pos="810"/>
                <w:tab w:val="left" w:pos="1080"/>
                <w:tab w:val="left" w:pos="4395"/>
              </w:tabs>
              <w:ind w:left="0"/>
              <w:jc w:val="both"/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</w:pPr>
            <w:r w:rsidRPr="00F81066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512AAC" w:rsidRPr="00F81066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Նախնական   քանակ</w:t>
            </w:r>
          </w:p>
        </w:tc>
      </w:tr>
      <w:tr w:rsidR="00F81066" w:rsidRPr="00F81066" w:rsidTr="00BA1C51">
        <w:tc>
          <w:tcPr>
            <w:tcW w:w="369" w:type="dxa"/>
          </w:tcPr>
          <w:p w:rsidR="00535F42" w:rsidRPr="00F81066" w:rsidRDefault="00535F42" w:rsidP="00535F42">
            <w:pPr>
              <w:pStyle w:val="ListParagraph"/>
              <w:tabs>
                <w:tab w:val="left" w:pos="0"/>
                <w:tab w:val="left" w:pos="810"/>
                <w:tab w:val="left" w:pos="1080"/>
                <w:tab w:val="left" w:pos="4395"/>
              </w:tabs>
              <w:ind w:left="0"/>
              <w:jc w:val="both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103" w:type="dxa"/>
          </w:tcPr>
          <w:p w:rsidR="00535F42" w:rsidRPr="00F81066" w:rsidRDefault="00A67905" w:rsidP="00A67905">
            <w:pPr>
              <w:pStyle w:val="ListParagraph"/>
              <w:tabs>
                <w:tab w:val="left" w:pos="0"/>
                <w:tab w:val="left" w:pos="810"/>
                <w:tab w:val="left" w:pos="1080"/>
                <w:tab w:val="left" w:pos="4395"/>
              </w:tabs>
              <w:ind w:left="0"/>
              <w:jc w:val="both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F8106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Կոնստրուկտիվ տարրերի բ</w:t>
            </w:r>
            <w:r w:rsidR="00BA1C51" w:rsidRPr="00F8106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ետոնի ամրության ստուգում ոչ քայքայող եղանակով</w:t>
            </w:r>
          </w:p>
        </w:tc>
        <w:tc>
          <w:tcPr>
            <w:tcW w:w="993" w:type="dxa"/>
          </w:tcPr>
          <w:p w:rsidR="00535F42" w:rsidRPr="00F81066" w:rsidRDefault="00A67905" w:rsidP="00535F42">
            <w:pPr>
              <w:pStyle w:val="ListParagraph"/>
              <w:tabs>
                <w:tab w:val="left" w:pos="0"/>
                <w:tab w:val="left" w:pos="810"/>
                <w:tab w:val="left" w:pos="1080"/>
                <w:tab w:val="left" w:pos="4395"/>
              </w:tabs>
              <w:ind w:left="0"/>
              <w:jc w:val="both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F8106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տարր</w:t>
            </w:r>
          </w:p>
        </w:tc>
        <w:tc>
          <w:tcPr>
            <w:tcW w:w="1417" w:type="dxa"/>
          </w:tcPr>
          <w:p w:rsidR="00535F42" w:rsidRPr="00F81066" w:rsidRDefault="00A67905" w:rsidP="00535F42">
            <w:pPr>
              <w:pStyle w:val="ListParagraph"/>
              <w:tabs>
                <w:tab w:val="left" w:pos="0"/>
                <w:tab w:val="left" w:pos="810"/>
                <w:tab w:val="left" w:pos="1080"/>
                <w:tab w:val="left" w:pos="4395"/>
              </w:tabs>
              <w:ind w:left="0"/>
              <w:jc w:val="both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F8106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F81066" w:rsidRPr="00F81066" w:rsidTr="00BA1C51">
        <w:tc>
          <w:tcPr>
            <w:tcW w:w="369" w:type="dxa"/>
          </w:tcPr>
          <w:p w:rsidR="00D70C6F" w:rsidRPr="00F81066" w:rsidRDefault="00D70C6F" w:rsidP="00535F42">
            <w:pPr>
              <w:pStyle w:val="ListParagraph"/>
              <w:tabs>
                <w:tab w:val="left" w:pos="0"/>
                <w:tab w:val="left" w:pos="810"/>
                <w:tab w:val="left" w:pos="1080"/>
                <w:tab w:val="left" w:pos="4395"/>
              </w:tabs>
              <w:ind w:left="0"/>
              <w:jc w:val="both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103" w:type="dxa"/>
          </w:tcPr>
          <w:p w:rsidR="00D70C6F" w:rsidRPr="00F81066" w:rsidRDefault="00A67905" w:rsidP="0014628F">
            <w:pPr>
              <w:pStyle w:val="ListParagraph"/>
              <w:tabs>
                <w:tab w:val="left" w:pos="0"/>
                <w:tab w:val="left" w:pos="810"/>
                <w:tab w:val="left" w:pos="1080"/>
                <w:tab w:val="left" w:pos="4395"/>
              </w:tabs>
              <w:ind w:left="0"/>
              <w:jc w:val="both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F8106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Բետոնե և երկաթբետոնե տարրերի </w:t>
            </w:r>
            <w:r w:rsidR="00D70C6F" w:rsidRPr="00F8106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14628F" w:rsidRPr="00F8106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ամրության և </w:t>
            </w:r>
            <w:r w:rsidR="0014628F" w:rsidRPr="00F8106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խտության ստուգում քայքայող եղանակով /керн/  </w:t>
            </w:r>
          </w:p>
        </w:tc>
        <w:tc>
          <w:tcPr>
            <w:tcW w:w="993" w:type="dxa"/>
          </w:tcPr>
          <w:p w:rsidR="00D70C6F" w:rsidRPr="00F81066" w:rsidRDefault="00D70C6F">
            <w:pPr>
              <w:rPr>
                <w:color w:val="000000" w:themeColor="text1"/>
                <w:sz w:val="20"/>
                <w:szCs w:val="20"/>
              </w:rPr>
            </w:pPr>
            <w:r w:rsidRPr="00F8106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lastRenderedPageBreak/>
              <w:t>հատ</w:t>
            </w:r>
          </w:p>
        </w:tc>
        <w:tc>
          <w:tcPr>
            <w:tcW w:w="1417" w:type="dxa"/>
          </w:tcPr>
          <w:p w:rsidR="00D70C6F" w:rsidRPr="00F81066" w:rsidRDefault="00A67905" w:rsidP="00535F42">
            <w:pPr>
              <w:pStyle w:val="ListParagraph"/>
              <w:tabs>
                <w:tab w:val="left" w:pos="0"/>
                <w:tab w:val="left" w:pos="810"/>
                <w:tab w:val="left" w:pos="1080"/>
                <w:tab w:val="left" w:pos="4395"/>
              </w:tabs>
              <w:ind w:left="0"/>
              <w:jc w:val="both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F8106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10</w:t>
            </w:r>
          </w:p>
        </w:tc>
      </w:tr>
      <w:tr w:rsidR="00F81066" w:rsidRPr="00F81066" w:rsidTr="00BA1C51">
        <w:tc>
          <w:tcPr>
            <w:tcW w:w="369" w:type="dxa"/>
          </w:tcPr>
          <w:p w:rsidR="00D70C6F" w:rsidRPr="00F81066" w:rsidRDefault="00D70C6F" w:rsidP="00535F42">
            <w:pPr>
              <w:pStyle w:val="ListParagraph"/>
              <w:tabs>
                <w:tab w:val="left" w:pos="0"/>
                <w:tab w:val="left" w:pos="810"/>
                <w:tab w:val="left" w:pos="1080"/>
                <w:tab w:val="left" w:pos="4395"/>
              </w:tabs>
              <w:ind w:left="0"/>
              <w:jc w:val="both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103" w:type="dxa"/>
          </w:tcPr>
          <w:p w:rsidR="00D70C6F" w:rsidRPr="00F81066" w:rsidRDefault="00D70C6F" w:rsidP="00A67905">
            <w:pPr>
              <w:pStyle w:val="ListParagraph"/>
              <w:tabs>
                <w:tab w:val="left" w:pos="0"/>
                <w:tab w:val="left" w:pos="810"/>
                <w:tab w:val="left" w:pos="1080"/>
                <w:tab w:val="left" w:pos="4395"/>
              </w:tabs>
              <w:ind w:left="0"/>
              <w:jc w:val="both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F8106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Բետոնե և երկաթբետոնե </w:t>
            </w:r>
            <w:r w:rsidR="00A67905" w:rsidRPr="00F8106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պատրաստվածքների</w:t>
            </w:r>
            <w:r w:rsidRPr="00F8106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ամրության</w:t>
            </w:r>
            <w:r w:rsidR="00A67905" w:rsidRPr="00F8106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և խտության</w:t>
            </w:r>
            <w:r w:rsidRPr="00F8106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ստուգում / եզրաքարեր, սալեր և այլն/</w:t>
            </w:r>
          </w:p>
        </w:tc>
        <w:tc>
          <w:tcPr>
            <w:tcW w:w="993" w:type="dxa"/>
          </w:tcPr>
          <w:p w:rsidR="00D70C6F" w:rsidRPr="00F81066" w:rsidRDefault="00D70C6F">
            <w:pPr>
              <w:rPr>
                <w:color w:val="000000" w:themeColor="text1"/>
                <w:sz w:val="20"/>
                <w:szCs w:val="20"/>
              </w:rPr>
            </w:pPr>
            <w:r w:rsidRPr="00F8106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1417" w:type="dxa"/>
          </w:tcPr>
          <w:p w:rsidR="00D70C6F" w:rsidRPr="00F81066" w:rsidRDefault="00A67905" w:rsidP="00535F42">
            <w:pPr>
              <w:pStyle w:val="ListParagraph"/>
              <w:tabs>
                <w:tab w:val="left" w:pos="0"/>
                <w:tab w:val="left" w:pos="810"/>
                <w:tab w:val="left" w:pos="1080"/>
                <w:tab w:val="left" w:pos="4395"/>
              </w:tabs>
              <w:ind w:left="0"/>
              <w:jc w:val="both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F8106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20</w:t>
            </w:r>
          </w:p>
        </w:tc>
      </w:tr>
      <w:tr w:rsidR="00F81066" w:rsidRPr="00F81066" w:rsidTr="00BA1C51">
        <w:tc>
          <w:tcPr>
            <w:tcW w:w="369" w:type="dxa"/>
          </w:tcPr>
          <w:p w:rsidR="00D70C6F" w:rsidRPr="00F81066" w:rsidRDefault="00D70C6F" w:rsidP="00535F42">
            <w:pPr>
              <w:pStyle w:val="ListParagraph"/>
              <w:tabs>
                <w:tab w:val="left" w:pos="0"/>
                <w:tab w:val="left" w:pos="810"/>
                <w:tab w:val="left" w:pos="1080"/>
                <w:tab w:val="left" w:pos="4395"/>
              </w:tabs>
              <w:ind w:left="0"/>
              <w:jc w:val="both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103" w:type="dxa"/>
          </w:tcPr>
          <w:p w:rsidR="00D70C6F" w:rsidRPr="00F81066" w:rsidRDefault="00D70C6F" w:rsidP="00A67905">
            <w:pPr>
              <w:pStyle w:val="ListParagraph"/>
              <w:tabs>
                <w:tab w:val="left" w:pos="0"/>
                <w:tab w:val="left" w:pos="810"/>
                <w:tab w:val="left" w:pos="1080"/>
                <w:tab w:val="left" w:pos="4395"/>
              </w:tabs>
              <w:ind w:left="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F8106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Ամրանների </w:t>
            </w:r>
            <w:r w:rsidR="00A67905" w:rsidRPr="00F8106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ֆիզիկզմեխանիկական  հատկությունների </w:t>
            </w:r>
            <w:r w:rsidRPr="00F8106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ստուգում</w:t>
            </w:r>
          </w:p>
        </w:tc>
        <w:tc>
          <w:tcPr>
            <w:tcW w:w="993" w:type="dxa"/>
          </w:tcPr>
          <w:p w:rsidR="00D70C6F" w:rsidRPr="00F81066" w:rsidRDefault="00A67905">
            <w:pPr>
              <w:rPr>
                <w:color w:val="000000" w:themeColor="text1"/>
                <w:sz w:val="20"/>
                <w:szCs w:val="20"/>
              </w:rPr>
            </w:pPr>
            <w:r w:rsidRPr="00F8106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նմուշ</w:t>
            </w:r>
          </w:p>
        </w:tc>
        <w:tc>
          <w:tcPr>
            <w:tcW w:w="1417" w:type="dxa"/>
          </w:tcPr>
          <w:p w:rsidR="00D70C6F" w:rsidRPr="00F81066" w:rsidRDefault="00A67905" w:rsidP="00535F42">
            <w:pPr>
              <w:pStyle w:val="ListParagraph"/>
              <w:tabs>
                <w:tab w:val="left" w:pos="0"/>
                <w:tab w:val="left" w:pos="810"/>
                <w:tab w:val="left" w:pos="1080"/>
                <w:tab w:val="left" w:pos="4395"/>
              </w:tabs>
              <w:ind w:left="0"/>
              <w:jc w:val="both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F8106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30</w:t>
            </w:r>
          </w:p>
        </w:tc>
      </w:tr>
      <w:tr w:rsidR="00F81066" w:rsidRPr="00F81066" w:rsidTr="00BA1C51">
        <w:tc>
          <w:tcPr>
            <w:tcW w:w="369" w:type="dxa"/>
          </w:tcPr>
          <w:p w:rsidR="00862EEB" w:rsidRPr="00F81066" w:rsidRDefault="00862EEB" w:rsidP="00535F42">
            <w:pPr>
              <w:pStyle w:val="ListParagraph"/>
              <w:tabs>
                <w:tab w:val="left" w:pos="0"/>
                <w:tab w:val="left" w:pos="810"/>
                <w:tab w:val="left" w:pos="1080"/>
                <w:tab w:val="left" w:pos="4395"/>
              </w:tabs>
              <w:ind w:left="0"/>
              <w:jc w:val="both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103" w:type="dxa"/>
          </w:tcPr>
          <w:p w:rsidR="00862EEB" w:rsidRPr="00F81066" w:rsidRDefault="00862EEB" w:rsidP="00A67905">
            <w:pPr>
              <w:pStyle w:val="ListParagraph"/>
              <w:tabs>
                <w:tab w:val="left" w:pos="0"/>
                <w:tab w:val="left" w:pos="810"/>
                <w:tab w:val="left" w:pos="1080"/>
                <w:tab w:val="left" w:pos="4395"/>
              </w:tabs>
              <w:ind w:left="0"/>
              <w:jc w:val="both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F8106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Եռակցման կարերի </w:t>
            </w:r>
            <w:r w:rsidR="00A67905" w:rsidRPr="00F8106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որակի ստուգում ակնադիտականև ֆիզիկզկզն</w:t>
            </w:r>
            <w:r w:rsidRPr="00F8106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67905" w:rsidRPr="00F8106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մեթոդով /</w:t>
            </w:r>
            <w:r w:rsidRPr="00F8106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ուլտրաձայնային</w:t>
            </w:r>
            <w:r w:rsidR="00A67905" w:rsidRPr="00F8106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/</w:t>
            </w:r>
            <w:r w:rsidRPr="00F8106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993" w:type="dxa"/>
          </w:tcPr>
          <w:p w:rsidR="00862EEB" w:rsidRPr="00F81066" w:rsidRDefault="00A67905">
            <w:pPr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F8106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</w:t>
            </w:r>
          </w:p>
        </w:tc>
        <w:tc>
          <w:tcPr>
            <w:tcW w:w="1417" w:type="dxa"/>
          </w:tcPr>
          <w:p w:rsidR="00862EEB" w:rsidRPr="00F81066" w:rsidRDefault="00A67905" w:rsidP="00535F42">
            <w:pPr>
              <w:pStyle w:val="ListParagraph"/>
              <w:tabs>
                <w:tab w:val="left" w:pos="0"/>
                <w:tab w:val="left" w:pos="810"/>
                <w:tab w:val="left" w:pos="1080"/>
                <w:tab w:val="left" w:pos="4395"/>
              </w:tabs>
              <w:ind w:left="0"/>
              <w:jc w:val="both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F8106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30</w:t>
            </w:r>
          </w:p>
        </w:tc>
      </w:tr>
      <w:tr w:rsidR="00F81066" w:rsidRPr="00F81066" w:rsidTr="00BA1C51">
        <w:tc>
          <w:tcPr>
            <w:tcW w:w="369" w:type="dxa"/>
          </w:tcPr>
          <w:p w:rsidR="00D70C6F" w:rsidRPr="00F81066" w:rsidRDefault="00D70C6F" w:rsidP="00535F42">
            <w:pPr>
              <w:pStyle w:val="ListParagraph"/>
              <w:tabs>
                <w:tab w:val="left" w:pos="0"/>
                <w:tab w:val="left" w:pos="810"/>
                <w:tab w:val="left" w:pos="1080"/>
                <w:tab w:val="left" w:pos="4395"/>
              </w:tabs>
              <w:ind w:left="0"/>
              <w:jc w:val="both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103" w:type="dxa"/>
          </w:tcPr>
          <w:p w:rsidR="00D70C6F" w:rsidRPr="00F81066" w:rsidRDefault="00D70C6F" w:rsidP="00A67905">
            <w:pPr>
              <w:pStyle w:val="ListParagraph"/>
              <w:tabs>
                <w:tab w:val="left" w:pos="0"/>
                <w:tab w:val="left" w:pos="810"/>
                <w:tab w:val="left" w:pos="1080"/>
                <w:tab w:val="left" w:pos="4395"/>
              </w:tabs>
              <w:ind w:left="0"/>
              <w:jc w:val="both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F8106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Ասֆալտբետոնե ծածկույթի</w:t>
            </w:r>
            <w:r w:rsidR="00A67905" w:rsidRPr="00F8106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ամրության և խտության ստուգում</w:t>
            </w:r>
            <w:r w:rsidRPr="00F8106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/керн/  </w:t>
            </w:r>
          </w:p>
        </w:tc>
        <w:tc>
          <w:tcPr>
            <w:tcW w:w="993" w:type="dxa"/>
          </w:tcPr>
          <w:p w:rsidR="00D70C6F" w:rsidRPr="00F81066" w:rsidRDefault="00D70C6F">
            <w:pPr>
              <w:rPr>
                <w:color w:val="000000" w:themeColor="text1"/>
                <w:sz w:val="20"/>
                <w:szCs w:val="20"/>
              </w:rPr>
            </w:pPr>
            <w:r w:rsidRPr="00F8106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1417" w:type="dxa"/>
          </w:tcPr>
          <w:p w:rsidR="00D70C6F" w:rsidRPr="00F81066" w:rsidRDefault="00A67905" w:rsidP="00535F42">
            <w:pPr>
              <w:pStyle w:val="ListParagraph"/>
              <w:tabs>
                <w:tab w:val="left" w:pos="0"/>
                <w:tab w:val="left" w:pos="810"/>
                <w:tab w:val="left" w:pos="1080"/>
                <w:tab w:val="left" w:pos="4395"/>
              </w:tabs>
              <w:ind w:left="0"/>
              <w:jc w:val="both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F8106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20</w:t>
            </w:r>
          </w:p>
        </w:tc>
      </w:tr>
      <w:tr w:rsidR="00F81066" w:rsidRPr="00F81066" w:rsidTr="00BA1C51">
        <w:tc>
          <w:tcPr>
            <w:tcW w:w="369" w:type="dxa"/>
          </w:tcPr>
          <w:p w:rsidR="00A67905" w:rsidRPr="00F81066" w:rsidRDefault="00A67905" w:rsidP="00535F42">
            <w:pPr>
              <w:pStyle w:val="ListParagraph"/>
              <w:tabs>
                <w:tab w:val="left" w:pos="0"/>
                <w:tab w:val="left" w:pos="810"/>
                <w:tab w:val="left" w:pos="1080"/>
                <w:tab w:val="left" w:pos="4395"/>
              </w:tabs>
              <w:ind w:left="0"/>
              <w:jc w:val="both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103" w:type="dxa"/>
          </w:tcPr>
          <w:p w:rsidR="00A67905" w:rsidRPr="00F81066" w:rsidRDefault="00A67905" w:rsidP="00535F42">
            <w:pPr>
              <w:pStyle w:val="ListParagraph"/>
              <w:tabs>
                <w:tab w:val="left" w:pos="0"/>
                <w:tab w:val="left" w:pos="810"/>
                <w:tab w:val="left" w:pos="1080"/>
                <w:tab w:val="left" w:pos="4395"/>
              </w:tabs>
              <w:ind w:left="0"/>
              <w:jc w:val="both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F8106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Տոփանած գրունտի խտության ստուգում</w:t>
            </w:r>
          </w:p>
        </w:tc>
        <w:tc>
          <w:tcPr>
            <w:tcW w:w="993" w:type="dxa"/>
          </w:tcPr>
          <w:p w:rsidR="00A67905" w:rsidRPr="00F81066" w:rsidRDefault="00A67905">
            <w:pPr>
              <w:rPr>
                <w:color w:val="000000" w:themeColor="text1"/>
              </w:rPr>
            </w:pPr>
            <w:r w:rsidRPr="00F8106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նմուշ</w:t>
            </w:r>
          </w:p>
        </w:tc>
        <w:tc>
          <w:tcPr>
            <w:tcW w:w="1417" w:type="dxa"/>
          </w:tcPr>
          <w:p w:rsidR="00A67905" w:rsidRPr="00F81066" w:rsidRDefault="00A67905" w:rsidP="00535F42">
            <w:pPr>
              <w:pStyle w:val="ListParagraph"/>
              <w:tabs>
                <w:tab w:val="left" w:pos="0"/>
                <w:tab w:val="left" w:pos="810"/>
                <w:tab w:val="left" w:pos="1080"/>
                <w:tab w:val="left" w:pos="4395"/>
              </w:tabs>
              <w:ind w:left="0"/>
              <w:jc w:val="both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F8106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100</w:t>
            </w:r>
          </w:p>
        </w:tc>
      </w:tr>
      <w:tr w:rsidR="00F81066" w:rsidRPr="00F81066" w:rsidTr="00BA1C51">
        <w:tc>
          <w:tcPr>
            <w:tcW w:w="369" w:type="dxa"/>
          </w:tcPr>
          <w:p w:rsidR="00A67905" w:rsidRPr="00F81066" w:rsidRDefault="00A67905" w:rsidP="00535F42">
            <w:pPr>
              <w:pStyle w:val="ListParagraph"/>
              <w:tabs>
                <w:tab w:val="left" w:pos="0"/>
                <w:tab w:val="left" w:pos="810"/>
                <w:tab w:val="left" w:pos="1080"/>
                <w:tab w:val="left" w:pos="4395"/>
              </w:tabs>
              <w:ind w:left="0"/>
              <w:jc w:val="both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103" w:type="dxa"/>
          </w:tcPr>
          <w:p w:rsidR="00A67905" w:rsidRPr="00F81066" w:rsidRDefault="00A67905" w:rsidP="00535F42">
            <w:pPr>
              <w:pStyle w:val="ListParagraph"/>
              <w:tabs>
                <w:tab w:val="left" w:pos="0"/>
                <w:tab w:val="left" w:pos="810"/>
                <w:tab w:val="left" w:pos="1080"/>
                <w:tab w:val="left" w:pos="4395"/>
              </w:tabs>
              <w:ind w:left="0"/>
              <w:jc w:val="both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F8106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Էլեկտլարեր և մալուխների դիմադրության ստուգում</w:t>
            </w:r>
          </w:p>
        </w:tc>
        <w:tc>
          <w:tcPr>
            <w:tcW w:w="993" w:type="dxa"/>
          </w:tcPr>
          <w:p w:rsidR="00A67905" w:rsidRPr="00F81066" w:rsidRDefault="00A67905">
            <w:pPr>
              <w:rPr>
                <w:color w:val="000000" w:themeColor="text1"/>
              </w:rPr>
            </w:pPr>
            <w:r w:rsidRPr="00F8106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նմուշ</w:t>
            </w:r>
          </w:p>
        </w:tc>
        <w:tc>
          <w:tcPr>
            <w:tcW w:w="1417" w:type="dxa"/>
          </w:tcPr>
          <w:p w:rsidR="00A67905" w:rsidRPr="00F81066" w:rsidRDefault="00A67905" w:rsidP="00535F42">
            <w:pPr>
              <w:pStyle w:val="ListParagraph"/>
              <w:tabs>
                <w:tab w:val="left" w:pos="0"/>
                <w:tab w:val="left" w:pos="810"/>
                <w:tab w:val="left" w:pos="1080"/>
                <w:tab w:val="left" w:pos="4395"/>
              </w:tabs>
              <w:ind w:left="0"/>
              <w:jc w:val="both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F8106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15</w:t>
            </w:r>
          </w:p>
        </w:tc>
      </w:tr>
      <w:tr w:rsidR="00F81066" w:rsidRPr="00F81066" w:rsidTr="00BA1C51">
        <w:tc>
          <w:tcPr>
            <w:tcW w:w="369" w:type="dxa"/>
          </w:tcPr>
          <w:p w:rsidR="00862EEB" w:rsidRPr="00F81066" w:rsidRDefault="00862EEB" w:rsidP="00535F42">
            <w:pPr>
              <w:pStyle w:val="ListParagraph"/>
              <w:tabs>
                <w:tab w:val="left" w:pos="0"/>
                <w:tab w:val="left" w:pos="810"/>
                <w:tab w:val="left" w:pos="1080"/>
                <w:tab w:val="left" w:pos="4395"/>
              </w:tabs>
              <w:ind w:left="0"/>
              <w:jc w:val="both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103" w:type="dxa"/>
          </w:tcPr>
          <w:p w:rsidR="00862EEB" w:rsidRPr="00F81066" w:rsidRDefault="00862EEB" w:rsidP="00535F42">
            <w:pPr>
              <w:pStyle w:val="ListParagraph"/>
              <w:tabs>
                <w:tab w:val="left" w:pos="0"/>
                <w:tab w:val="left" w:pos="810"/>
                <w:tab w:val="left" w:pos="1080"/>
                <w:tab w:val="left" w:pos="4395"/>
              </w:tabs>
              <w:ind w:left="0"/>
              <w:jc w:val="both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</w:tcPr>
          <w:p w:rsidR="00862EEB" w:rsidRPr="00F81066" w:rsidRDefault="00862EEB">
            <w:pPr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</w:tcPr>
          <w:p w:rsidR="00862EEB" w:rsidRPr="00F81066" w:rsidRDefault="00862EEB" w:rsidP="00535F42">
            <w:pPr>
              <w:pStyle w:val="ListParagraph"/>
              <w:tabs>
                <w:tab w:val="left" w:pos="0"/>
                <w:tab w:val="left" w:pos="810"/>
                <w:tab w:val="left" w:pos="1080"/>
                <w:tab w:val="left" w:pos="4395"/>
              </w:tabs>
              <w:ind w:left="0"/>
              <w:jc w:val="both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B20807" w:rsidRPr="00F81066" w:rsidRDefault="00862EEB" w:rsidP="00535F42">
      <w:pPr>
        <w:pStyle w:val="ListParagraph"/>
        <w:tabs>
          <w:tab w:val="left" w:pos="0"/>
          <w:tab w:val="left" w:pos="810"/>
          <w:tab w:val="left" w:pos="1080"/>
          <w:tab w:val="left" w:pos="4395"/>
        </w:tabs>
        <w:ind w:left="1440"/>
        <w:jc w:val="both"/>
        <w:rPr>
          <w:rFonts w:ascii="Sylfaen" w:hAnsi="Sylfaen" w:cs="Sylfaen"/>
          <w:color w:val="000000" w:themeColor="text1"/>
          <w:sz w:val="22"/>
          <w:szCs w:val="22"/>
          <w:lang w:val="hy-AM"/>
        </w:rPr>
      </w:pPr>
      <w:r w:rsidRPr="00F81066">
        <w:rPr>
          <w:rFonts w:ascii="Sylfaen" w:hAnsi="Sylfaen" w:cs="Sylfaen"/>
          <w:color w:val="000000" w:themeColor="text1"/>
          <w:sz w:val="22"/>
          <w:szCs w:val="22"/>
          <w:lang w:val="hy-AM"/>
        </w:rPr>
        <w:t xml:space="preserve">Փորձարկումների և ստուգումների իրկանացման համար անհրաժեշտ գումարի չափը կվորոշվի խորհրդատուի հետ բանակցությունների արդյունքում </w:t>
      </w:r>
      <w:r w:rsidR="00B20807" w:rsidRPr="00F81066">
        <w:rPr>
          <w:rFonts w:ascii="Sylfaen" w:hAnsi="Sylfaen" w:cs="Sylfaen"/>
          <w:color w:val="000000" w:themeColor="text1"/>
          <w:sz w:val="22"/>
          <w:szCs w:val="22"/>
          <w:lang w:val="hy-AM"/>
        </w:rPr>
        <w:t xml:space="preserve">և կնդգրկվի ծառայությունների մատուցման ընդհանուր արժեքի մեջ: </w:t>
      </w:r>
    </w:p>
    <w:p w:rsidR="00B20807" w:rsidRPr="00F81066" w:rsidRDefault="00B20807" w:rsidP="00535F42">
      <w:pPr>
        <w:pStyle w:val="ListParagraph"/>
        <w:tabs>
          <w:tab w:val="left" w:pos="0"/>
          <w:tab w:val="left" w:pos="810"/>
          <w:tab w:val="left" w:pos="1080"/>
          <w:tab w:val="left" w:pos="4395"/>
        </w:tabs>
        <w:ind w:left="1440"/>
        <w:jc w:val="both"/>
        <w:rPr>
          <w:rFonts w:ascii="Sylfaen" w:hAnsi="Sylfaen" w:cs="Sylfaen"/>
          <w:color w:val="000000" w:themeColor="text1"/>
          <w:sz w:val="22"/>
          <w:szCs w:val="22"/>
          <w:lang w:val="hy-AM"/>
        </w:rPr>
      </w:pPr>
      <w:r w:rsidRPr="00F81066">
        <w:rPr>
          <w:rFonts w:ascii="Sylfaen" w:hAnsi="Sylfaen" w:cs="Sylfaen"/>
          <w:color w:val="000000" w:themeColor="text1"/>
          <w:sz w:val="22"/>
          <w:szCs w:val="22"/>
          <w:lang w:val="hy-AM"/>
        </w:rPr>
        <w:t xml:space="preserve">   Բացի աղուսյակուկ ներկայացված փորձարկումներից, շինարարության ընթացքում այլ փորձարկումների կամ ստուգումների կատարման անհրաժեշտության առաջացման դեպքում,  այդ աշխատանքների միավոր արժեքը կվորոշվի Խորհրդատուի հետ լրացուցիչ բանակցությունների արդյունքում, շուկայական գների սահմաններում:</w:t>
      </w:r>
    </w:p>
    <w:p w:rsidR="00535F42" w:rsidRPr="00F81066" w:rsidRDefault="00CC23CE" w:rsidP="00535F42">
      <w:pPr>
        <w:pStyle w:val="ListParagraph"/>
        <w:tabs>
          <w:tab w:val="left" w:pos="0"/>
          <w:tab w:val="left" w:pos="810"/>
          <w:tab w:val="left" w:pos="1080"/>
          <w:tab w:val="left" w:pos="4395"/>
        </w:tabs>
        <w:ind w:left="1440"/>
        <w:jc w:val="both"/>
        <w:rPr>
          <w:rFonts w:ascii="Sylfaen" w:hAnsi="Sylfaen" w:cs="Sylfaen"/>
          <w:color w:val="000000" w:themeColor="text1"/>
          <w:sz w:val="22"/>
          <w:szCs w:val="22"/>
          <w:lang w:val="hy-AM"/>
        </w:rPr>
      </w:pPr>
      <w:r w:rsidRPr="00F81066">
        <w:rPr>
          <w:rFonts w:ascii="Sylfaen" w:hAnsi="Sylfaen" w:cs="Sylfaen"/>
          <w:color w:val="000000" w:themeColor="text1"/>
          <w:sz w:val="22"/>
          <w:szCs w:val="22"/>
          <w:lang w:val="hy-AM"/>
        </w:rPr>
        <w:t xml:space="preserve">   </w:t>
      </w:r>
      <w:r w:rsidR="00B20807" w:rsidRPr="00F81066">
        <w:rPr>
          <w:rFonts w:ascii="Sylfaen" w:hAnsi="Sylfaen" w:cs="Sylfaen"/>
          <w:color w:val="000000" w:themeColor="text1"/>
          <w:sz w:val="22"/>
          <w:szCs w:val="22"/>
          <w:lang w:val="hy-AM"/>
        </w:rPr>
        <w:t xml:space="preserve">Իրականացված փորձարկումների փաստացի վճարումը կկատարվի ելնելով </w:t>
      </w:r>
      <w:r w:rsidRPr="00F81066">
        <w:rPr>
          <w:rFonts w:ascii="Sylfaen" w:hAnsi="Sylfaen" w:cs="Sylfaen"/>
          <w:color w:val="000000" w:themeColor="text1"/>
          <w:sz w:val="22"/>
          <w:szCs w:val="22"/>
          <w:lang w:val="hy-AM"/>
        </w:rPr>
        <w:t xml:space="preserve">Պատվիրատուի կողմից հանձնարարված փորձարկումների տեսակից և քանակից, Խորհրդատուի կողմից փորձարկումների վերջնական արդյունքների ներկայացումից հետո և կվճարվի ստուգումների համար  նախատեսված գումարի շրջանակներում, հերթական ամսեկան </w:t>
      </w:r>
      <w:r w:rsidR="00B801F0" w:rsidRPr="00F81066">
        <w:rPr>
          <w:rFonts w:ascii="Sylfaen" w:hAnsi="Sylfaen" w:cs="Sylfaen"/>
          <w:color w:val="000000" w:themeColor="text1"/>
          <w:sz w:val="22"/>
          <w:szCs w:val="22"/>
          <w:lang w:val="hy-AM"/>
        </w:rPr>
        <w:t>կատարողականի հետ համատեղ</w:t>
      </w:r>
      <w:r w:rsidRPr="00F81066">
        <w:rPr>
          <w:rFonts w:ascii="Sylfaen" w:hAnsi="Sylfaen" w:cs="Sylfaen"/>
          <w:color w:val="000000" w:themeColor="text1"/>
          <w:sz w:val="22"/>
          <w:szCs w:val="22"/>
          <w:lang w:val="hy-AM"/>
        </w:rPr>
        <w:t xml:space="preserve">: </w:t>
      </w:r>
    </w:p>
    <w:p w:rsidR="00CC23CE" w:rsidRPr="00F81066" w:rsidRDefault="00CC23CE" w:rsidP="00535F42">
      <w:pPr>
        <w:pStyle w:val="ListParagraph"/>
        <w:tabs>
          <w:tab w:val="left" w:pos="0"/>
          <w:tab w:val="left" w:pos="810"/>
          <w:tab w:val="left" w:pos="1080"/>
          <w:tab w:val="left" w:pos="4395"/>
        </w:tabs>
        <w:ind w:left="1440"/>
        <w:jc w:val="both"/>
        <w:rPr>
          <w:rFonts w:ascii="Sylfaen" w:hAnsi="Sylfaen" w:cs="Sylfaen"/>
          <w:color w:val="000000" w:themeColor="text1"/>
          <w:sz w:val="22"/>
          <w:szCs w:val="22"/>
          <w:lang w:val="hy-AM"/>
        </w:rPr>
      </w:pPr>
      <w:r w:rsidRPr="00F81066">
        <w:rPr>
          <w:rFonts w:ascii="Sylfaen" w:hAnsi="Sylfaen" w:cs="Sylfaen"/>
          <w:color w:val="000000" w:themeColor="text1"/>
          <w:sz w:val="22"/>
          <w:szCs w:val="22"/>
          <w:lang w:val="hy-AM"/>
        </w:rPr>
        <w:t xml:space="preserve">   Իրականացված փորձարկումների և ստուգումների արդյունքների հավաստիության համար պատասխանատու է Խորհրդատուն:</w:t>
      </w:r>
    </w:p>
    <w:p w:rsidR="001B4450" w:rsidRPr="00F81066" w:rsidRDefault="00FA0A8E" w:rsidP="001E34C8">
      <w:pPr>
        <w:pStyle w:val="ListParagraph"/>
        <w:numPr>
          <w:ilvl w:val="1"/>
          <w:numId w:val="3"/>
        </w:numPr>
        <w:tabs>
          <w:tab w:val="left" w:pos="0"/>
          <w:tab w:val="left" w:pos="810"/>
          <w:tab w:val="left" w:pos="1080"/>
          <w:tab w:val="left" w:pos="2410"/>
        </w:tabs>
        <w:jc w:val="both"/>
        <w:rPr>
          <w:rFonts w:ascii="Sylfaen" w:hAnsi="Sylfaen" w:cs="Sylfaen"/>
          <w:b/>
          <w:bCs/>
          <w:color w:val="000000" w:themeColor="text1"/>
          <w:sz w:val="22"/>
          <w:szCs w:val="22"/>
          <w:u w:val="single"/>
          <w:lang w:val="hy-AM"/>
        </w:rPr>
      </w:pPr>
      <w:r w:rsidRPr="00F81066">
        <w:rPr>
          <w:rFonts w:ascii="Sylfaen" w:hAnsi="Sylfaen" w:cs="Sylfaen"/>
          <w:color w:val="000000" w:themeColor="text1"/>
          <w:sz w:val="22"/>
          <w:szCs w:val="22"/>
          <w:lang w:val="hy-AM"/>
        </w:rPr>
        <w:t>Եթե կատարված շինարարական աշխատանքներում կամ շինարարությ</w:t>
      </w:r>
      <w:r w:rsidR="005F16FA" w:rsidRPr="00F81066">
        <w:rPr>
          <w:rFonts w:ascii="Sylfaen" w:hAnsi="Sylfaen" w:cs="Sylfaen"/>
          <w:color w:val="000000" w:themeColor="text1"/>
          <w:sz w:val="22"/>
          <w:szCs w:val="22"/>
          <w:lang w:val="hy-AM"/>
        </w:rPr>
        <w:t>ա</w:t>
      </w:r>
      <w:r w:rsidRPr="00F81066">
        <w:rPr>
          <w:rFonts w:ascii="Sylfaen" w:hAnsi="Sylfaen" w:cs="Sylfaen"/>
          <w:color w:val="000000" w:themeColor="text1"/>
          <w:sz w:val="22"/>
          <w:szCs w:val="22"/>
          <w:lang w:val="hy-AM"/>
        </w:rPr>
        <w:t>ն կազմակերպման գործընթացներում, այդ թվում բնապահպանական, ՀՏԶՀ-ի մասնագետները կամ այլ շահագռգիռ կողմերը  հայտնաբերեն թերություններ կամ նախագծից շեղումներով կատարված աշխատանքներ, որոնք</w:t>
      </w:r>
      <w:r w:rsidR="005F16FA" w:rsidRPr="00F81066">
        <w:rPr>
          <w:rFonts w:ascii="Sylfaen" w:hAnsi="Sylfaen" w:cs="Sylfaen"/>
          <w:color w:val="000000" w:themeColor="text1"/>
          <w:sz w:val="22"/>
          <w:szCs w:val="22"/>
          <w:lang w:val="hy-AM"/>
        </w:rPr>
        <w:t xml:space="preserve"> ժամանակին </w:t>
      </w:r>
      <w:r w:rsidRPr="00F81066">
        <w:rPr>
          <w:rFonts w:ascii="Sylfaen" w:hAnsi="Sylfaen" w:cs="Sylfaen"/>
          <w:color w:val="000000" w:themeColor="text1"/>
          <w:sz w:val="22"/>
          <w:szCs w:val="22"/>
          <w:lang w:val="hy-AM"/>
        </w:rPr>
        <w:t xml:space="preserve"> չեն նկատվել Խորհրդատուի կողմից </w:t>
      </w:r>
      <w:r w:rsidR="001B4450" w:rsidRPr="00F81066">
        <w:rPr>
          <w:rFonts w:ascii="Sylfaen" w:hAnsi="Sylfaen" w:cs="Sylfaen"/>
          <w:color w:val="000000" w:themeColor="text1"/>
          <w:sz w:val="22"/>
          <w:szCs w:val="22"/>
          <w:lang w:val="hy-AM"/>
        </w:rPr>
        <w:t xml:space="preserve">և ընդգրկվել են իր կողմից ներկայացված վճարման ենթակա աշխատանքների ցանկում, կամ ներկայացած աշխատանքների վճարման ենթակա ծավալները չհամապատասխանեն այդ պահին փոստացի կատարված ծավալներին, ապա Խորհրդատուի </w:t>
      </w:r>
      <w:r w:rsidR="001E34C8" w:rsidRPr="00F81066">
        <w:rPr>
          <w:rFonts w:ascii="Sylfaen" w:hAnsi="Sylfaen" w:cs="Sylfaen"/>
          <w:color w:val="000000" w:themeColor="text1"/>
          <w:sz w:val="22"/>
          <w:szCs w:val="22"/>
          <w:lang w:val="hy-AM"/>
        </w:rPr>
        <w:t>ցանկացած հաջորդ կատարողականից, որպես տույժ, կպահվի այդ կատարողականի գումարի 10%-ը:</w:t>
      </w:r>
    </w:p>
    <w:p w:rsidR="001E34C8" w:rsidRPr="00F81066" w:rsidRDefault="001E34C8" w:rsidP="001E34C8">
      <w:pPr>
        <w:pStyle w:val="ListParagraph"/>
        <w:numPr>
          <w:ilvl w:val="1"/>
          <w:numId w:val="3"/>
        </w:numPr>
        <w:tabs>
          <w:tab w:val="left" w:pos="0"/>
          <w:tab w:val="left" w:pos="810"/>
          <w:tab w:val="left" w:pos="1080"/>
          <w:tab w:val="left" w:pos="2410"/>
        </w:tabs>
        <w:jc w:val="both"/>
        <w:rPr>
          <w:rFonts w:ascii="Sylfaen" w:hAnsi="Sylfaen" w:cs="Sylfaen"/>
          <w:bCs/>
          <w:color w:val="000000" w:themeColor="text1"/>
          <w:sz w:val="22"/>
          <w:szCs w:val="22"/>
          <w:lang w:val="hy-AM"/>
        </w:rPr>
      </w:pPr>
      <w:r w:rsidRPr="00F81066">
        <w:rPr>
          <w:rFonts w:ascii="Sylfaen" w:hAnsi="Sylfaen" w:cs="Sylfaen"/>
          <w:bCs/>
          <w:color w:val="000000" w:themeColor="text1"/>
          <w:sz w:val="22"/>
          <w:szCs w:val="22"/>
          <w:lang w:val="hy-AM"/>
        </w:rPr>
        <w:t>Պայմանագիրը կարող է լուծվել եթե Խորհրդատուի մասնագետները շիանարարության ընթացքում 3 օրից ավել բացակայեն շինհրապարակում:</w:t>
      </w:r>
    </w:p>
    <w:p w:rsidR="001E34C8" w:rsidRPr="00F81066" w:rsidRDefault="001E34C8" w:rsidP="001E34C8">
      <w:pPr>
        <w:pStyle w:val="ListParagraph"/>
        <w:tabs>
          <w:tab w:val="left" w:pos="0"/>
          <w:tab w:val="left" w:pos="810"/>
          <w:tab w:val="left" w:pos="1080"/>
          <w:tab w:val="left" w:pos="2410"/>
        </w:tabs>
        <w:ind w:left="540"/>
        <w:jc w:val="both"/>
        <w:rPr>
          <w:rFonts w:ascii="Sylfaen" w:hAnsi="Sylfaen" w:cs="Sylfaen"/>
          <w:b/>
          <w:bCs/>
          <w:color w:val="000000" w:themeColor="text1"/>
          <w:sz w:val="22"/>
          <w:szCs w:val="22"/>
          <w:u w:val="single"/>
          <w:lang w:val="hy-AM"/>
        </w:rPr>
      </w:pPr>
    </w:p>
    <w:p w:rsidR="00EE5C29" w:rsidRPr="00F81066" w:rsidRDefault="00EE5C29" w:rsidP="001E34C8">
      <w:pPr>
        <w:pStyle w:val="ListParagraph"/>
        <w:numPr>
          <w:ilvl w:val="0"/>
          <w:numId w:val="3"/>
        </w:numPr>
        <w:tabs>
          <w:tab w:val="left" w:pos="0"/>
          <w:tab w:val="left" w:pos="810"/>
          <w:tab w:val="left" w:pos="1080"/>
          <w:tab w:val="left" w:pos="2410"/>
        </w:tabs>
        <w:ind w:left="0" w:firstLine="540"/>
        <w:jc w:val="both"/>
        <w:rPr>
          <w:rFonts w:ascii="Sylfaen" w:hAnsi="Sylfaen" w:cs="Sylfaen"/>
          <w:b/>
          <w:bCs/>
          <w:color w:val="000000" w:themeColor="text1"/>
          <w:sz w:val="22"/>
          <w:szCs w:val="22"/>
          <w:u w:val="single"/>
          <w:lang w:val="hy-AM"/>
        </w:rPr>
      </w:pPr>
      <w:r w:rsidRPr="00F81066">
        <w:rPr>
          <w:rFonts w:ascii="Sylfaen" w:hAnsi="Sylfaen" w:cs="Sylfaen"/>
          <w:b/>
          <w:bCs/>
          <w:color w:val="000000" w:themeColor="text1"/>
          <w:sz w:val="22"/>
          <w:szCs w:val="22"/>
          <w:u w:val="single"/>
          <w:lang w:val="hy-AM"/>
        </w:rPr>
        <w:t>Խորհրդատուի թիմի կազմը և որակավորումները</w:t>
      </w:r>
    </w:p>
    <w:p w:rsidR="00E30A0D" w:rsidRPr="007F44BD" w:rsidRDefault="007F44BD" w:rsidP="00422E77">
      <w:pPr>
        <w:tabs>
          <w:tab w:val="left" w:pos="810"/>
          <w:tab w:val="left" w:pos="1080"/>
        </w:tabs>
        <w:autoSpaceDE w:val="0"/>
        <w:autoSpaceDN w:val="0"/>
        <w:adjustRightInd w:val="0"/>
        <w:jc w:val="both"/>
        <w:rPr>
          <w:rFonts w:ascii="Sylfaen" w:eastAsia="Calibri" w:hAnsi="Sylfaen" w:cs="Sylfaen"/>
          <w:color w:val="000000" w:themeColor="text1"/>
          <w:sz w:val="22"/>
          <w:szCs w:val="22"/>
          <w:lang w:val="hy-AM" w:eastAsia="ru-RU"/>
        </w:rPr>
      </w:pPr>
      <w:r w:rsidRPr="007F44BD">
        <w:rPr>
          <w:rFonts w:ascii="Sylfaen" w:eastAsia="Calibri" w:hAnsi="Sylfaen" w:cs="Sylfaen"/>
          <w:color w:val="000000" w:themeColor="text1"/>
          <w:sz w:val="22"/>
          <w:szCs w:val="22"/>
          <w:lang w:val="hy-AM" w:eastAsia="ru-RU"/>
        </w:rPr>
        <w:t xml:space="preserve">     </w:t>
      </w:r>
      <w:r w:rsidR="00E30A0D" w:rsidRPr="007F44BD">
        <w:rPr>
          <w:rFonts w:ascii="Sylfaen" w:eastAsia="Calibri" w:hAnsi="Sylfaen" w:cs="Sylfaen"/>
          <w:color w:val="000000" w:themeColor="text1"/>
          <w:sz w:val="22"/>
          <w:szCs w:val="22"/>
          <w:lang w:val="hy-AM" w:eastAsia="ru-RU"/>
        </w:rPr>
        <w:t>Խորհրդատու</w:t>
      </w:r>
      <w:r w:rsidR="008732B7" w:rsidRPr="007F44BD">
        <w:rPr>
          <w:rFonts w:ascii="Sylfaen" w:eastAsia="Calibri" w:hAnsi="Sylfaen" w:cs="Sylfaen"/>
          <w:color w:val="000000" w:themeColor="text1"/>
          <w:sz w:val="22"/>
          <w:szCs w:val="22"/>
          <w:lang w:val="hy-AM" w:eastAsia="ru-RU"/>
        </w:rPr>
        <w:t xml:space="preserve"> կազմակերպությունը</w:t>
      </w:r>
      <w:r w:rsidR="00E30A0D" w:rsidRPr="007F44BD">
        <w:rPr>
          <w:rFonts w:ascii="Sylfaen" w:eastAsia="Calibri" w:hAnsi="Sylfaen" w:cs="Sylfaen"/>
          <w:color w:val="000000" w:themeColor="text1"/>
          <w:sz w:val="22"/>
          <w:szCs w:val="22"/>
          <w:lang w:val="hy-AM" w:eastAsia="ru-RU"/>
        </w:rPr>
        <w:t xml:space="preserve"> պետք է ունենա </w:t>
      </w:r>
      <w:r w:rsidR="008732B7" w:rsidRPr="007F44BD">
        <w:rPr>
          <w:rFonts w:ascii="Sylfaen" w:eastAsia="Calibri" w:hAnsi="Sylfaen" w:cs="Sylfaen"/>
          <w:color w:val="000000" w:themeColor="text1"/>
          <w:sz w:val="22"/>
          <w:szCs w:val="22"/>
          <w:lang w:val="hy-AM" w:eastAsia="ru-RU"/>
        </w:rPr>
        <w:t xml:space="preserve">տեխնիկական հսկողության իրականացման առնվազն </w:t>
      </w:r>
      <w:r w:rsidR="00E30A0D" w:rsidRPr="007F44BD">
        <w:rPr>
          <w:rFonts w:ascii="Sylfaen" w:eastAsia="Calibri" w:hAnsi="Sylfaen" w:cs="Sylfaen"/>
          <w:color w:val="000000" w:themeColor="text1"/>
          <w:sz w:val="22"/>
          <w:szCs w:val="22"/>
          <w:lang w:val="hy-AM" w:eastAsia="ru-RU"/>
        </w:rPr>
        <w:t xml:space="preserve"> 10 </w:t>
      </w:r>
      <w:r w:rsidR="008732B7" w:rsidRPr="007F44BD">
        <w:rPr>
          <w:rFonts w:ascii="Sylfaen" w:eastAsia="Calibri" w:hAnsi="Sylfaen" w:cs="Sylfaen"/>
          <w:color w:val="000000" w:themeColor="text1"/>
          <w:sz w:val="22"/>
          <w:szCs w:val="22"/>
          <w:lang w:val="hy-AM" w:eastAsia="ru-RU"/>
        </w:rPr>
        <w:t>տարվա փորձ, ընդ վորում փոր</w:t>
      </w:r>
      <w:r w:rsidR="001E5F16">
        <w:rPr>
          <w:rFonts w:ascii="Sylfaen" w:eastAsia="Calibri" w:hAnsi="Sylfaen" w:cs="Sylfaen"/>
          <w:color w:val="000000" w:themeColor="text1"/>
          <w:sz w:val="22"/>
          <w:szCs w:val="22"/>
          <w:lang w:val="hy-AM" w:eastAsia="ru-RU"/>
        </w:rPr>
        <w:t>ձ</w:t>
      </w:r>
      <w:r w:rsidR="008732B7" w:rsidRPr="007F44BD">
        <w:rPr>
          <w:rFonts w:ascii="Sylfaen" w:eastAsia="Calibri" w:hAnsi="Sylfaen" w:cs="Sylfaen"/>
          <w:color w:val="000000" w:themeColor="text1"/>
          <w:sz w:val="22"/>
          <w:szCs w:val="22"/>
          <w:lang w:val="hy-AM" w:eastAsia="ru-RU"/>
        </w:rPr>
        <w:t xml:space="preserve">առությունը պետք է բավարարի հետևյալ պայմաններին. </w:t>
      </w:r>
    </w:p>
    <w:p w:rsidR="00203B8F" w:rsidRPr="007F44BD" w:rsidRDefault="008732B7" w:rsidP="00203B8F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Sylfaen" w:hAnsi="Sylfaen" w:cs="Times Armenian"/>
          <w:color w:val="000000" w:themeColor="text1"/>
          <w:sz w:val="20"/>
          <w:szCs w:val="20"/>
          <w:lang w:val="hy-AM"/>
        </w:rPr>
      </w:pPr>
      <w:r w:rsidRPr="007F44BD">
        <w:rPr>
          <w:rFonts w:ascii="Sylfaen" w:hAnsi="Sylfaen" w:cs="Sylfaen"/>
          <w:bCs/>
          <w:color w:val="000000" w:themeColor="text1"/>
          <w:sz w:val="20"/>
          <w:szCs w:val="20"/>
          <w:lang w:val="hy-AM"/>
        </w:rPr>
        <w:t>Ք</w:t>
      </w:r>
      <w:r w:rsidR="00203B8F" w:rsidRPr="007F44BD">
        <w:rPr>
          <w:rFonts w:ascii="Sylfaen" w:hAnsi="Sylfaen" w:cs="Sylfaen"/>
          <w:bCs/>
          <w:color w:val="000000" w:themeColor="text1"/>
          <w:sz w:val="20"/>
          <w:szCs w:val="20"/>
          <w:lang w:val="hy-AM"/>
        </w:rPr>
        <w:t xml:space="preserve">աղաքացիական շենքերի կառուցման և վերակառուցման </w:t>
      </w:r>
      <w:r w:rsidR="00203B8F" w:rsidRPr="007F44BD">
        <w:rPr>
          <w:rFonts w:ascii="Sylfaen" w:hAnsi="Sylfaen" w:cs="Times Armenian"/>
          <w:color w:val="000000" w:themeColor="text1"/>
          <w:sz w:val="20"/>
          <w:szCs w:val="20"/>
          <w:lang w:val="hy-AM"/>
        </w:rPr>
        <w:t>տեխնիկական հսկողության</w:t>
      </w:r>
      <w:r w:rsidR="00203B8F" w:rsidRPr="007F44BD">
        <w:rPr>
          <w:rFonts w:ascii="Sylfaen" w:hAnsi="Sylfaen" w:cs="Sylfaen"/>
          <w:bCs/>
          <w:color w:val="000000" w:themeColor="text1"/>
          <w:sz w:val="20"/>
          <w:szCs w:val="20"/>
          <w:lang w:val="hy-AM"/>
        </w:rPr>
        <w:t xml:space="preserve"> փորձ, յուրաքանչյուր կառույցի </w:t>
      </w:r>
      <w:r w:rsidR="00203B8F" w:rsidRPr="007F44BD">
        <w:rPr>
          <w:rFonts w:ascii="Sylfaen" w:hAnsi="Sylfaen" w:cs="Times Armenian"/>
          <w:color w:val="000000" w:themeColor="text1"/>
          <w:sz w:val="20"/>
          <w:szCs w:val="20"/>
          <w:lang w:val="hy-AM"/>
        </w:rPr>
        <w:t>տեխնիկական հսկողության</w:t>
      </w:r>
      <w:r w:rsidR="00203B8F" w:rsidRPr="007F44BD">
        <w:rPr>
          <w:rFonts w:ascii="Sylfaen" w:hAnsi="Sylfaen" w:cs="Sylfaen"/>
          <w:bCs/>
          <w:color w:val="000000" w:themeColor="text1"/>
          <w:sz w:val="20"/>
          <w:szCs w:val="20"/>
          <w:lang w:val="hy-AM"/>
        </w:rPr>
        <w:t xml:space="preserve"> պայմանագրի արժեքը առնվազն 1 միլիոն ՀՀ դրամ,</w:t>
      </w:r>
    </w:p>
    <w:p w:rsidR="00203B8F" w:rsidRPr="007F44BD" w:rsidRDefault="00F653E0" w:rsidP="00203B8F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Sylfaen" w:hAnsi="Sylfaen" w:cs="Times Armenian"/>
          <w:color w:val="000000" w:themeColor="text1"/>
          <w:sz w:val="20"/>
          <w:szCs w:val="20"/>
          <w:lang w:val="hy-AM"/>
        </w:rPr>
      </w:pPr>
      <w:r>
        <w:rPr>
          <w:rFonts w:ascii="Sylfaen" w:hAnsi="Sylfaen" w:cs="Sylfaen"/>
          <w:bCs/>
          <w:color w:val="000000" w:themeColor="text1"/>
          <w:sz w:val="20"/>
          <w:szCs w:val="20"/>
          <w:lang w:val="hy-AM"/>
        </w:rPr>
        <w:t>Միաձու</w:t>
      </w:r>
      <w:r w:rsidR="00847136" w:rsidRPr="007F44BD">
        <w:rPr>
          <w:rFonts w:ascii="Sylfaen" w:hAnsi="Sylfaen" w:cs="Sylfaen"/>
          <w:bCs/>
          <w:color w:val="000000" w:themeColor="text1"/>
          <w:sz w:val="20"/>
          <w:szCs w:val="20"/>
          <w:lang w:val="hy-AM"/>
        </w:rPr>
        <w:t>յլ</w:t>
      </w:r>
      <w:r w:rsidR="00203B8F" w:rsidRPr="007F44BD">
        <w:rPr>
          <w:rFonts w:ascii="Sylfaen" w:hAnsi="Sylfaen" w:cs="Sylfaen"/>
          <w:bCs/>
          <w:color w:val="000000" w:themeColor="text1"/>
          <w:sz w:val="20"/>
          <w:szCs w:val="20"/>
          <w:lang w:val="hy-AM"/>
        </w:rPr>
        <w:t xml:space="preserve"> երկաթբետոնե </w:t>
      </w:r>
      <w:r w:rsidR="00847136" w:rsidRPr="007F44BD">
        <w:rPr>
          <w:rFonts w:ascii="Sylfaen" w:hAnsi="Sylfaen" w:cs="Sylfaen"/>
          <w:bCs/>
          <w:color w:val="000000" w:themeColor="text1"/>
          <w:sz w:val="20"/>
          <w:szCs w:val="20"/>
          <w:lang w:val="hy-AM"/>
        </w:rPr>
        <w:t xml:space="preserve">հիմնակմախքի՝ </w:t>
      </w:r>
      <w:r w:rsidR="00203B8F" w:rsidRPr="007F44BD">
        <w:rPr>
          <w:rFonts w:ascii="Sylfaen" w:hAnsi="Sylfaen" w:cs="Sylfaen"/>
          <w:bCs/>
          <w:color w:val="000000" w:themeColor="text1"/>
          <w:sz w:val="20"/>
          <w:szCs w:val="20"/>
          <w:lang w:val="hy-AM"/>
        </w:rPr>
        <w:t>կանգնակների, պարզունակների, հեծանների</w:t>
      </w:r>
      <w:r w:rsidR="00847136" w:rsidRPr="007F44BD">
        <w:rPr>
          <w:rFonts w:ascii="Sylfaen" w:hAnsi="Sylfaen" w:cs="Sylfaen"/>
          <w:bCs/>
          <w:color w:val="000000" w:themeColor="text1"/>
          <w:sz w:val="20"/>
          <w:szCs w:val="20"/>
          <w:lang w:val="hy-AM"/>
        </w:rPr>
        <w:t>, ծածկերի,</w:t>
      </w:r>
      <w:r w:rsidR="00203B8F" w:rsidRPr="007F44BD">
        <w:rPr>
          <w:rFonts w:ascii="Sylfaen" w:hAnsi="Sylfaen" w:cs="Sylfaen"/>
          <w:bCs/>
          <w:color w:val="000000" w:themeColor="text1"/>
          <w:sz w:val="20"/>
          <w:szCs w:val="20"/>
          <w:lang w:val="hy-AM"/>
        </w:rPr>
        <w:t xml:space="preserve"> պատերի</w:t>
      </w:r>
      <w:r w:rsidR="00847136" w:rsidRPr="007F44BD">
        <w:rPr>
          <w:rFonts w:ascii="Sylfaen" w:hAnsi="Sylfaen" w:cs="Sylfaen"/>
          <w:bCs/>
          <w:color w:val="000000" w:themeColor="text1"/>
          <w:sz w:val="20"/>
          <w:szCs w:val="20"/>
          <w:lang w:val="hy-AM"/>
        </w:rPr>
        <w:t xml:space="preserve"> և այլն,</w:t>
      </w:r>
      <w:r w:rsidR="00203B8F" w:rsidRPr="007F44BD">
        <w:rPr>
          <w:rFonts w:ascii="Sylfaen" w:hAnsi="Sylfaen" w:cs="Sylfaen"/>
          <w:bCs/>
          <w:color w:val="000000" w:themeColor="text1"/>
          <w:sz w:val="20"/>
          <w:szCs w:val="20"/>
          <w:lang w:val="hy-AM"/>
        </w:rPr>
        <w:t xml:space="preserve"> իրականացման տեխնիկական հսկողության փորձ /</w:t>
      </w:r>
      <w:r w:rsidR="00FB1D1B" w:rsidRPr="007F44BD">
        <w:rPr>
          <w:rFonts w:ascii="Sylfaen" w:hAnsi="Sylfaen" w:cs="Sylfaen"/>
          <w:bCs/>
          <w:color w:val="000000" w:themeColor="text1"/>
          <w:sz w:val="20"/>
          <w:szCs w:val="20"/>
          <w:u w:val="single"/>
          <w:lang w:val="hy-AM"/>
        </w:rPr>
        <w:t>մեկ կառույցում</w:t>
      </w:r>
      <w:r w:rsidR="00FB1D1B" w:rsidRPr="007F44BD">
        <w:rPr>
          <w:rFonts w:ascii="Sylfaen" w:hAnsi="Sylfaen" w:cs="Sylfaen"/>
          <w:bCs/>
          <w:color w:val="000000" w:themeColor="text1"/>
          <w:sz w:val="20"/>
          <w:szCs w:val="20"/>
          <w:lang w:val="hy-AM"/>
        </w:rPr>
        <w:t xml:space="preserve"> </w:t>
      </w:r>
      <w:r w:rsidR="00203B8F" w:rsidRPr="007F44BD">
        <w:rPr>
          <w:rFonts w:ascii="Sylfaen" w:hAnsi="Sylfaen" w:cs="Sylfaen"/>
          <w:bCs/>
          <w:color w:val="000000" w:themeColor="text1"/>
          <w:sz w:val="20"/>
          <w:szCs w:val="20"/>
          <w:lang w:val="hy-AM"/>
        </w:rPr>
        <w:t>350 խմ-ից ոչ պակաս/,</w:t>
      </w:r>
    </w:p>
    <w:p w:rsidR="00203B8F" w:rsidRPr="007F44BD" w:rsidRDefault="00203B8F" w:rsidP="00203B8F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Sylfaen" w:hAnsi="Sylfaen" w:cs="Times Armenian"/>
          <w:color w:val="000000" w:themeColor="text1"/>
          <w:sz w:val="20"/>
          <w:szCs w:val="20"/>
          <w:lang w:val="hy-AM"/>
        </w:rPr>
      </w:pPr>
      <w:r w:rsidRPr="007F44BD">
        <w:rPr>
          <w:rFonts w:ascii="Sylfaen" w:hAnsi="Sylfaen" w:cs="Times Armenian"/>
          <w:color w:val="000000" w:themeColor="text1"/>
          <w:sz w:val="20"/>
          <w:szCs w:val="20"/>
          <w:lang w:val="hy-AM"/>
        </w:rPr>
        <w:t>միջազգային կազմակերպությունների կողմից ֆինանսավորվող ծրագրերում</w:t>
      </w:r>
      <w:r w:rsidR="00FB1D1B" w:rsidRPr="007F44BD">
        <w:rPr>
          <w:rFonts w:ascii="Sylfaen" w:hAnsi="Sylfaen" w:cs="Times Armenian"/>
          <w:color w:val="000000" w:themeColor="text1"/>
          <w:sz w:val="20"/>
          <w:szCs w:val="20"/>
          <w:lang w:val="hy-AM"/>
        </w:rPr>
        <w:t xml:space="preserve"> </w:t>
      </w:r>
      <w:r w:rsidR="00FB1D1B" w:rsidRPr="007F44BD">
        <w:rPr>
          <w:rFonts w:ascii="Sylfaen" w:hAnsi="Sylfaen" w:cs="Sylfaen"/>
          <w:bCs/>
          <w:color w:val="000000" w:themeColor="text1"/>
          <w:sz w:val="20"/>
          <w:szCs w:val="20"/>
          <w:lang w:val="hy-AM"/>
        </w:rPr>
        <w:t>քաղաքացիական շենքերի</w:t>
      </w:r>
      <w:r w:rsidRPr="007F44BD">
        <w:rPr>
          <w:rFonts w:ascii="Sylfaen" w:hAnsi="Sylfaen" w:cs="Times Armenian"/>
          <w:color w:val="000000" w:themeColor="text1"/>
          <w:sz w:val="20"/>
          <w:szCs w:val="20"/>
          <w:lang w:val="hy-AM"/>
        </w:rPr>
        <w:t xml:space="preserve"> շինարար</w:t>
      </w:r>
      <w:r w:rsidR="00FB1D1B" w:rsidRPr="007F44BD">
        <w:rPr>
          <w:rFonts w:ascii="Sylfaen" w:hAnsi="Sylfaen" w:cs="Times Armenian"/>
          <w:color w:val="000000" w:themeColor="text1"/>
          <w:sz w:val="20"/>
          <w:szCs w:val="20"/>
          <w:lang w:val="hy-AM"/>
        </w:rPr>
        <w:t>ական</w:t>
      </w:r>
      <w:r w:rsidRPr="007F44BD">
        <w:rPr>
          <w:rFonts w:ascii="Sylfaen" w:hAnsi="Sylfaen" w:cs="Times Armenian"/>
          <w:color w:val="000000" w:themeColor="text1"/>
          <w:sz w:val="20"/>
          <w:szCs w:val="20"/>
          <w:lang w:val="hy-AM"/>
        </w:rPr>
        <w:t xml:space="preserve"> աշխատանքների տեխնիկական վ</w:t>
      </w:r>
      <w:r w:rsidR="00044355">
        <w:rPr>
          <w:rFonts w:ascii="Sylfaen" w:hAnsi="Sylfaen" w:cs="Times Armenian"/>
          <w:color w:val="000000" w:themeColor="text1"/>
          <w:sz w:val="20"/>
          <w:szCs w:val="20"/>
          <w:lang w:val="hy-AM"/>
        </w:rPr>
        <w:t>երահսկողության իրականացման փորձ:</w:t>
      </w:r>
    </w:p>
    <w:p w:rsidR="00E30A0D" w:rsidRPr="00F81066" w:rsidRDefault="00E30A0D" w:rsidP="00422E77">
      <w:pPr>
        <w:tabs>
          <w:tab w:val="left" w:pos="0"/>
          <w:tab w:val="left" w:pos="810"/>
          <w:tab w:val="left" w:pos="1080"/>
        </w:tabs>
        <w:ind w:firstLine="540"/>
        <w:jc w:val="both"/>
        <w:rPr>
          <w:rFonts w:ascii="Sylfaen" w:eastAsia="Calibri" w:hAnsi="Sylfaen" w:cs="Sylfaen"/>
          <w:color w:val="000000" w:themeColor="text1"/>
          <w:sz w:val="22"/>
          <w:szCs w:val="22"/>
          <w:lang w:val="hy-AM" w:eastAsia="ru-RU"/>
        </w:rPr>
      </w:pPr>
    </w:p>
    <w:p w:rsidR="00C209AF" w:rsidRPr="00F81066" w:rsidRDefault="009703F7" w:rsidP="00422E77">
      <w:pPr>
        <w:tabs>
          <w:tab w:val="left" w:pos="0"/>
          <w:tab w:val="left" w:pos="810"/>
          <w:tab w:val="left" w:pos="1080"/>
        </w:tabs>
        <w:ind w:firstLine="540"/>
        <w:jc w:val="both"/>
        <w:rPr>
          <w:rFonts w:ascii="Sylfaen" w:eastAsia="Calibri" w:hAnsi="Sylfaen" w:cs="Sylfaen"/>
          <w:color w:val="000000" w:themeColor="text1"/>
          <w:sz w:val="22"/>
          <w:szCs w:val="22"/>
          <w:lang w:val="hy-AM" w:eastAsia="ru-RU"/>
        </w:rPr>
      </w:pPr>
      <w:r w:rsidRPr="00F81066">
        <w:rPr>
          <w:rFonts w:ascii="Sylfaen" w:eastAsia="Calibri" w:hAnsi="Sylfaen" w:cs="Sylfaen"/>
          <w:color w:val="000000" w:themeColor="text1"/>
          <w:sz w:val="22"/>
          <w:szCs w:val="22"/>
          <w:lang w:val="hy-AM" w:eastAsia="ru-RU"/>
        </w:rPr>
        <w:lastRenderedPageBreak/>
        <w:t>Խորհրդատուի աշխատակազմում պետք է ընդգրկված լինեն հետևյալ անհրաժեշտ մասնագետները, որոնք</w:t>
      </w:r>
      <w:r w:rsidR="00E30A0D" w:rsidRPr="00F81066">
        <w:rPr>
          <w:rFonts w:ascii="Sylfaen" w:eastAsia="Calibri" w:hAnsi="Sylfaen" w:cs="Sylfaen"/>
          <w:color w:val="000000" w:themeColor="text1"/>
          <w:sz w:val="22"/>
          <w:szCs w:val="22"/>
          <w:lang w:val="hy-AM" w:eastAsia="ru-RU"/>
        </w:rPr>
        <w:t xml:space="preserve"> պետք է </w:t>
      </w:r>
      <w:r w:rsidRPr="00F81066">
        <w:rPr>
          <w:rFonts w:ascii="Sylfaen" w:eastAsia="Calibri" w:hAnsi="Sylfaen" w:cs="Sylfaen"/>
          <w:color w:val="000000" w:themeColor="text1"/>
          <w:sz w:val="22"/>
          <w:szCs w:val="22"/>
          <w:lang w:val="hy-AM" w:eastAsia="ru-RU"/>
        </w:rPr>
        <w:t>ունեն</w:t>
      </w:r>
      <w:r w:rsidR="00E30A0D" w:rsidRPr="00F81066">
        <w:rPr>
          <w:rFonts w:ascii="Sylfaen" w:eastAsia="Calibri" w:hAnsi="Sylfaen" w:cs="Sylfaen"/>
          <w:color w:val="000000" w:themeColor="text1"/>
          <w:sz w:val="22"/>
          <w:szCs w:val="22"/>
          <w:lang w:val="hy-AM" w:eastAsia="ru-RU"/>
        </w:rPr>
        <w:t>ան</w:t>
      </w:r>
      <w:r w:rsidRPr="00F81066">
        <w:rPr>
          <w:rFonts w:ascii="Sylfaen" w:eastAsia="Calibri" w:hAnsi="Sylfaen" w:cs="Sylfaen"/>
          <w:color w:val="000000" w:themeColor="text1"/>
          <w:sz w:val="22"/>
          <w:szCs w:val="22"/>
          <w:lang w:val="hy-AM" w:eastAsia="ru-RU"/>
        </w:rPr>
        <w:t xml:space="preserve"> առնվազն </w:t>
      </w:r>
      <w:r w:rsidR="008732B7" w:rsidRPr="00F81066">
        <w:rPr>
          <w:rFonts w:ascii="Sylfaen" w:eastAsia="Calibri" w:hAnsi="Sylfaen" w:cs="Sylfaen"/>
          <w:color w:val="000000" w:themeColor="text1"/>
          <w:sz w:val="22"/>
          <w:szCs w:val="22"/>
          <w:lang w:val="hy-AM" w:eastAsia="ru-RU"/>
        </w:rPr>
        <w:t>5</w:t>
      </w:r>
      <w:r w:rsidRPr="00F81066">
        <w:rPr>
          <w:rFonts w:ascii="Sylfaen" w:eastAsia="Calibri" w:hAnsi="Sylfaen" w:cs="Sylfaen"/>
          <w:color w:val="000000" w:themeColor="text1"/>
          <w:sz w:val="22"/>
          <w:szCs w:val="22"/>
          <w:lang w:val="hy-AM" w:eastAsia="ru-RU"/>
        </w:rPr>
        <w:t xml:space="preserve"> տարվա </w:t>
      </w:r>
      <w:r w:rsidR="00D834AD" w:rsidRPr="00F81066">
        <w:rPr>
          <w:rFonts w:ascii="Sylfaen" w:eastAsia="Calibri" w:hAnsi="Sylfaen" w:cs="Sylfaen"/>
          <w:color w:val="000000" w:themeColor="text1"/>
          <w:sz w:val="22"/>
          <w:szCs w:val="22"/>
          <w:lang w:val="hy-AM" w:eastAsia="ru-RU"/>
        </w:rPr>
        <w:t>համապատասխան փոր</w:t>
      </w:r>
      <w:r w:rsidR="00703630">
        <w:rPr>
          <w:rFonts w:ascii="Sylfaen" w:eastAsia="Calibri" w:hAnsi="Sylfaen" w:cs="Sylfaen"/>
          <w:color w:val="000000" w:themeColor="text1"/>
          <w:sz w:val="22"/>
          <w:szCs w:val="22"/>
          <w:lang w:val="hy-AM" w:eastAsia="ru-RU"/>
        </w:rPr>
        <w:t>ձ</w:t>
      </w:r>
      <w:r w:rsidR="00D834AD" w:rsidRPr="00F81066">
        <w:rPr>
          <w:rFonts w:ascii="Sylfaen" w:eastAsia="Calibri" w:hAnsi="Sylfaen" w:cs="Sylfaen"/>
          <w:color w:val="000000" w:themeColor="text1"/>
          <w:sz w:val="22"/>
          <w:szCs w:val="22"/>
          <w:lang w:val="hy-AM" w:eastAsia="ru-RU"/>
        </w:rPr>
        <w:t>առություն</w:t>
      </w:r>
      <w:r w:rsidRPr="00F81066">
        <w:rPr>
          <w:rFonts w:ascii="Sylfaen" w:eastAsia="Calibri" w:hAnsi="Sylfaen" w:cs="Sylfaen" w:hint="eastAsia"/>
          <w:color w:val="000000" w:themeColor="text1"/>
          <w:sz w:val="22"/>
          <w:szCs w:val="22"/>
          <w:lang w:val="hy-AM" w:eastAsia="ru-RU"/>
        </w:rPr>
        <w:t>․</w:t>
      </w:r>
    </w:p>
    <w:p w:rsidR="00C209AF" w:rsidRPr="00F81066" w:rsidRDefault="009703F7" w:rsidP="00422E77">
      <w:pPr>
        <w:tabs>
          <w:tab w:val="left" w:pos="0"/>
          <w:tab w:val="left" w:pos="90"/>
          <w:tab w:val="left" w:pos="810"/>
          <w:tab w:val="left" w:pos="1080"/>
        </w:tabs>
        <w:ind w:firstLine="540"/>
        <w:jc w:val="both"/>
        <w:rPr>
          <w:rFonts w:ascii="Sylfaen" w:eastAsia="Calibri" w:hAnsi="Sylfaen" w:cs="Sylfaen"/>
          <w:color w:val="000000" w:themeColor="text1"/>
          <w:sz w:val="22"/>
          <w:szCs w:val="22"/>
          <w:lang w:val="hy-AM" w:eastAsia="ru-RU"/>
        </w:rPr>
      </w:pPr>
      <w:r w:rsidRPr="00F81066">
        <w:rPr>
          <w:rFonts w:ascii="Sylfaen" w:eastAsia="Calibri" w:hAnsi="Sylfaen" w:cs="Sylfaen"/>
          <w:color w:val="000000" w:themeColor="text1"/>
          <w:sz w:val="22"/>
          <w:szCs w:val="22"/>
          <w:lang w:val="hy-AM" w:eastAsia="ru-RU"/>
        </w:rPr>
        <w:t xml:space="preserve">ա. </w:t>
      </w:r>
      <w:r w:rsidR="00C209AF" w:rsidRPr="00F81066">
        <w:rPr>
          <w:rFonts w:ascii="Sylfaen" w:eastAsia="Calibri" w:hAnsi="Sylfaen" w:cs="Sylfaen"/>
          <w:color w:val="000000" w:themeColor="text1"/>
          <w:sz w:val="22"/>
          <w:szCs w:val="22"/>
          <w:lang w:val="hy-AM" w:eastAsia="ru-RU"/>
        </w:rPr>
        <w:t>Թիմի ղեկավար</w:t>
      </w:r>
    </w:p>
    <w:p w:rsidR="009703F7" w:rsidRPr="00372597" w:rsidRDefault="00C209AF" w:rsidP="00422E77">
      <w:pPr>
        <w:tabs>
          <w:tab w:val="left" w:pos="0"/>
          <w:tab w:val="left" w:pos="90"/>
          <w:tab w:val="left" w:pos="810"/>
          <w:tab w:val="left" w:pos="1080"/>
        </w:tabs>
        <w:ind w:firstLine="540"/>
        <w:jc w:val="both"/>
        <w:rPr>
          <w:rFonts w:ascii="Sylfaen" w:eastAsia="Calibri" w:hAnsi="Sylfaen" w:cs="Sylfaen"/>
          <w:color w:val="000000" w:themeColor="text1"/>
          <w:sz w:val="22"/>
          <w:szCs w:val="22"/>
          <w:lang w:val="hy-AM" w:eastAsia="ru-RU"/>
        </w:rPr>
      </w:pPr>
      <w:r w:rsidRPr="00F81066">
        <w:rPr>
          <w:rFonts w:ascii="Sylfaen" w:eastAsia="Calibri" w:hAnsi="Sylfaen" w:cs="Sylfaen"/>
          <w:color w:val="000000" w:themeColor="text1"/>
          <w:sz w:val="22"/>
          <w:szCs w:val="22"/>
          <w:lang w:val="hy-AM" w:eastAsia="ru-RU"/>
        </w:rPr>
        <w:t>բ</w:t>
      </w:r>
      <w:r w:rsidRPr="00372597">
        <w:rPr>
          <w:rFonts w:ascii="Sylfaen" w:eastAsia="Calibri" w:hAnsi="Sylfaen" w:cs="Sylfaen"/>
          <w:color w:val="000000" w:themeColor="text1"/>
          <w:sz w:val="22"/>
          <w:szCs w:val="22"/>
          <w:lang w:val="hy-AM" w:eastAsia="ru-RU"/>
        </w:rPr>
        <w:t xml:space="preserve">. </w:t>
      </w:r>
      <w:r w:rsidR="009703F7" w:rsidRPr="00372597">
        <w:rPr>
          <w:rFonts w:ascii="Sylfaen" w:eastAsia="Calibri" w:hAnsi="Sylfaen" w:cs="Sylfaen"/>
          <w:color w:val="000000" w:themeColor="text1"/>
          <w:sz w:val="22"/>
          <w:szCs w:val="22"/>
          <w:lang w:val="hy-AM" w:eastAsia="ru-RU"/>
        </w:rPr>
        <w:t>Ճարտարագետ-կոնստրուկտոր</w:t>
      </w:r>
      <w:r w:rsidR="00FB1D1B" w:rsidRPr="00372597">
        <w:rPr>
          <w:rFonts w:ascii="Sylfaen" w:eastAsia="Calibri" w:hAnsi="Sylfaen" w:cs="Sylfaen"/>
          <w:color w:val="000000" w:themeColor="text1"/>
          <w:sz w:val="22"/>
          <w:szCs w:val="22"/>
          <w:lang w:val="hy-AM" w:eastAsia="ru-RU"/>
        </w:rPr>
        <w:t xml:space="preserve"> – </w:t>
      </w:r>
      <w:r w:rsidR="00372597" w:rsidRPr="00372597">
        <w:rPr>
          <w:rFonts w:ascii="Sylfaen" w:eastAsia="Calibri" w:hAnsi="Sylfaen" w:cs="Sylfaen"/>
          <w:color w:val="000000" w:themeColor="text1"/>
          <w:sz w:val="22"/>
          <w:szCs w:val="22"/>
          <w:lang w:val="hy-AM" w:eastAsia="ru-RU"/>
        </w:rPr>
        <w:t>2</w:t>
      </w:r>
      <w:r w:rsidR="00FB1D1B" w:rsidRPr="00372597">
        <w:rPr>
          <w:rFonts w:ascii="Sylfaen" w:eastAsia="Calibri" w:hAnsi="Sylfaen" w:cs="Sylfaen"/>
          <w:color w:val="000000" w:themeColor="text1"/>
          <w:sz w:val="22"/>
          <w:szCs w:val="22"/>
          <w:lang w:val="hy-AM" w:eastAsia="ru-RU"/>
        </w:rPr>
        <w:t xml:space="preserve"> մասնագետ</w:t>
      </w:r>
    </w:p>
    <w:p w:rsidR="009703F7" w:rsidRPr="00372597" w:rsidRDefault="00C209AF" w:rsidP="00422E77">
      <w:pPr>
        <w:tabs>
          <w:tab w:val="left" w:pos="0"/>
          <w:tab w:val="left" w:pos="810"/>
          <w:tab w:val="left" w:pos="1080"/>
        </w:tabs>
        <w:ind w:firstLine="540"/>
        <w:jc w:val="both"/>
        <w:rPr>
          <w:rFonts w:ascii="Sylfaen" w:eastAsia="Calibri" w:hAnsi="Sylfaen" w:cs="Sylfaen"/>
          <w:color w:val="000000" w:themeColor="text1"/>
          <w:sz w:val="22"/>
          <w:szCs w:val="22"/>
          <w:lang w:val="hy-AM" w:eastAsia="ru-RU"/>
        </w:rPr>
      </w:pPr>
      <w:r w:rsidRPr="00372597">
        <w:rPr>
          <w:rFonts w:ascii="Sylfaen" w:eastAsia="Calibri" w:hAnsi="Sylfaen" w:cs="Sylfaen"/>
          <w:color w:val="000000" w:themeColor="text1"/>
          <w:sz w:val="22"/>
          <w:szCs w:val="22"/>
          <w:lang w:val="hy-AM" w:eastAsia="ru-RU"/>
        </w:rPr>
        <w:t xml:space="preserve">գ. </w:t>
      </w:r>
      <w:r w:rsidR="009703F7" w:rsidRPr="00372597">
        <w:rPr>
          <w:rFonts w:ascii="Sylfaen" w:eastAsia="Calibri" w:hAnsi="Sylfaen" w:cs="Sylfaen"/>
          <w:color w:val="000000" w:themeColor="text1"/>
          <w:sz w:val="22"/>
          <w:szCs w:val="22"/>
          <w:lang w:val="hy-AM" w:eastAsia="ru-RU"/>
        </w:rPr>
        <w:t xml:space="preserve">Բնապահպանական </w:t>
      </w:r>
      <w:r w:rsidR="00DA0AA3" w:rsidRPr="00372597">
        <w:rPr>
          <w:rFonts w:ascii="Sylfaen" w:eastAsia="Calibri" w:hAnsi="Sylfaen" w:cs="Sylfaen"/>
          <w:color w:val="000000" w:themeColor="text1"/>
          <w:sz w:val="22"/>
          <w:szCs w:val="22"/>
          <w:lang w:val="hy-AM" w:eastAsia="ru-RU"/>
        </w:rPr>
        <w:t>և</w:t>
      </w:r>
      <w:r w:rsidR="009703F7" w:rsidRPr="00372597">
        <w:rPr>
          <w:rFonts w:ascii="Sylfaen" w:eastAsia="Calibri" w:hAnsi="Sylfaen" w:cs="Sylfaen"/>
          <w:color w:val="000000" w:themeColor="text1"/>
          <w:sz w:val="22"/>
          <w:szCs w:val="22"/>
          <w:lang w:val="hy-AM" w:eastAsia="ru-RU"/>
        </w:rPr>
        <w:t xml:space="preserve"> սոցիալական մասնագետ </w:t>
      </w:r>
    </w:p>
    <w:p w:rsidR="009703F7" w:rsidRPr="00372597" w:rsidRDefault="00C209AF" w:rsidP="00422E77">
      <w:pPr>
        <w:tabs>
          <w:tab w:val="left" w:pos="0"/>
          <w:tab w:val="left" w:pos="810"/>
          <w:tab w:val="left" w:pos="1080"/>
        </w:tabs>
        <w:ind w:firstLine="540"/>
        <w:jc w:val="both"/>
        <w:rPr>
          <w:rFonts w:ascii="Sylfaen" w:eastAsia="Calibri" w:hAnsi="Sylfaen" w:cs="Sylfaen"/>
          <w:color w:val="000000" w:themeColor="text1"/>
          <w:sz w:val="22"/>
          <w:szCs w:val="22"/>
          <w:lang w:val="hy-AM" w:eastAsia="ru-RU"/>
        </w:rPr>
      </w:pPr>
      <w:r w:rsidRPr="00372597">
        <w:rPr>
          <w:rFonts w:ascii="Sylfaen" w:eastAsia="Calibri" w:hAnsi="Sylfaen" w:cs="Sylfaen"/>
          <w:color w:val="000000" w:themeColor="text1"/>
          <w:sz w:val="22"/>
          <w:szCs w:val="22"/>
          <w:lang w:val="hy-AM" w:eastAsia="ru-RU"/>
        </w:rPr>
        <w:t xml:space="preserve">դ. </w:t>
      </w:r>
      <w:r w:rsidR="009703F7" w:rsidRPr="00372597">
        <w:rPr>
          <w:rFonts w:ascii="Sylfaen" w:eastAsia="Calibri" w:hAnsi="Sylfaen" w:cs="Sylfaen"/>
          <w:color w:val="000000" w:themeColor="text1"/>
          <w:sz w:val="22"/>
          <w:szCs w:val="22"/>
          <w:lang w:val="hy-AM" w:eastAsia="ru-RU"/>
        </w:rPr>
        <w:t xml:space="preserve">Ջրամատակարարման և կոյուղու մասնագետ </w:t>
      </w:r>
    </w:p>
    <w:p w:rsidR="009703F7" w:rsidRPr="00372597" w:rsidRDefault="00C209AF" w:rsidP="00422E77">
      <w:pPr>
        <w:tabs>
          <w:tab w:val="left" w:pos="0"/>
          <w:tab w:val="left" w:pos="810"/>
          <w:tab w:val="left" w:pos="1080"/>
        </w:tabs>
        <w:ind w:firstLine="540"/>
        <w:jc w:val="both"/>
        <w:rPr>
          <w:rFonts w:ascii="Sylfaen" w:eastAsia="Calibri" w:hAnsi="Sylfaen" w:cs="Sylfaen"/>
          <w:color w:val="000000" w:themeColor="text1"/>
          <w:sz w:val="22"/>
          <w:szCs w:val="22"/>
          <w:lang w:val="hy-AM" w:eastAsia="ru-RU"/>
        </w:rPr>
      </w:pPr>
      <w:r w:rsidRPr="00372597">
        <w:rPr>
          <w:rFonts w:ascii="Sylfaen" w:eastAsia="Calibri" w:hAnsi="Sylfaen" w:cs="Sylfaen"/>
          <w:color w:val="000000" w:themeColor="text1"/>
          <w:sz w:val="22"/>
          <w:szCs w:val="22"/>
          <w:lang w:val="hy-AM" w:eastAsia="ru-RU"/>
        </w:rPr>
        <w:t>ե.</w:t>
      </w:r>
      <w:r w:rsidR="00C21005" w:rsidRPr="00372597">
        <w:rPr>
          <w:rFonts w:ascii="Sylfaen" w:eastAsia="Calibri" w:hAnsi="Sylfaen" w:cs="Sylfaen"/>
          <w:color w:val="000000" w:themeColor="text1"/>
          <w:sz w:val="22"/>
          <w:szCs w:val="22"/>
          <w:lang w:val="hy-AM" w:eastAsia="ru-RU"/>
        </w:rPr>
        <w:t xml:space="preserve"> </w:t>
      </w:r>
      <w:r w:rsidR="009703F7" w:rsidRPr="00372597">
        <w:rPr>
          <w:rFonts w:ascii="Sylfaen" w:eastAsia="Calibri" w:hAnsi="Sylfaen" w:cs="Sylfaen"/>
          <w:color w:val="000000" w:themeColor="text1"/>
          <w:sz w:val="22"/>
          <w:szCs w:val="22"/>
          <w:lang w:val="hy-AM" w:eastAsia="ru-RU"/>
        </w:rPr>
        <w:t xml:space="preserve">Էլեկտրատեխնիկ </w:t>
      </w:r>
    </w:p>
    <w:p w:rsidR="009703F7" w:rsidRPr="00F81066" w:rsidRDefault="00C209AF" w:rsidP="00422E77">
      <w:pPr>
        <w:tabs>
          <w:tab w:val="left" w:pos="0"/>
          <w:tab w:val="left" w:pos="810"/>
          <w:tab w:val="left" w:pos="1080"/>
        </w:tabs>
        <w:ind w:firstLine="540"/>
        <w:jc w:val="both"/>
        <w:rPr>
          <w:rFonts w:ascii="Sylfaen" w:eastAsia="Calibri" w:hAnsi="Sylfaen" w:cs="Sylfaen"/>
          <w:color w:val="000000" w:themeColor="text1"/>
          <w:sz w:val="22"/>
          <w:szCs w:val="22"/>
          <w:lang w:val="hy-AM" w:eastAsia="ru-RU"/>
        </w:rPr>
      </w:pPr>
      <w:r w:rsidRPr="00372597">
        <w:rPr>
          <w:rFonts w:ascii="Sylfaen" w:eastAsia="Calibri" w:hAnsi="Sylfaen" w:cs="Sylfaen"/>
          <w:color w:val="000000" w:themeColor="text1"/>
          <w:sz w:val="22"/>
          <w:szCs w:val="22"/>
          <w:lang w:val="hy-AM" w:eastAsia="ru-RU"/>
        </w:rPr>
        <w:t xml:space="preserve">զ. </w:t>
      </w:r>
      <w:r w:rsidR="009703F7" w:rsidRPr="00372597">
        <w:rPr>
          <w:rFonts w:ascii="Sylfaen" w:eastAsia="Calibri" w:hAnsi="Sylfaen" w:cs="Sylfaen"/>
          <w:color w:val="000000" w:themeColor="text1"/>
          <w:sz w:val="22"/>
          <w:szCs w:val="22"/>
          <w:lang w:val="hy-AM" w:eastAsia="ru-RU"/>
        </w:rPr>
        <w:t>Ջերմատեխնիկ և օդափոխության ինժեներ։</w:t>
      </w:r>
    </w:p>
    <w:p w:rsidR="00FB1D1B" w:rsidRPr="007F44BD" w:rsidRDefault="00FB1D1B" w:rsidP="00422E77">
      <w:pPr>
        <w:tabs>
          <w:tab w:val="left" w:pos="0"/>
          <w:tab w:val="left" w:pos="810"/>
          <w:tab w:val="left" w:pos="1080"/>
        </w:tabs>
        <w:ind w:firstLine="540"/>
        <w:jc w:val="both"/>
        <w:rPr>
          <w:rFonts w:ascii="Sylfaen" w:eastAsia="Calibri" w:hAnsi="Sylfaen" w:cs="Sylfaen"/>
          <w:color w:val="000000" w:themeColor="text1"/>
          <w:sz w:val="22"/>
          <w:szCs w:val="22"/>
          <w:lang w:val="hy-AM" w:eastAsia="ru-RU"/>
        </w:rPr>
      </w:pPr>
      <w:r w:rsidRPr="007F44BD">
        <w:rPr>
          <w:rFonts w:ascii="Sylfaen" w:eastAsia="Calibri" w:hAnsi="Sylfaen" w:cs="Sylfaen"/>
          <w:color w:val="000000" w:themeColor="text1"/>
          <w:sz w:val="22"/>
          <w:szCs w:val="22"/>
          <w:lang w:val="hy-AM" w:eastAsia="ru-RU"/>
        </w:rPr>
        <w:t xml:space="preserve">է. Ինժեներ-գեոդեզիստ </w:t>
      </w:r>
    </w:p>
    <w:p w:rsidR="00FB1D1B" w:rsidRDefault="00FB1D1B" w:rsidP="00422E77">
      <w:pPr>
        <w:tabs>
          <w:tab w:val="left" w:pos="0"/>
          <w:tab w:val="left" w:pos="810"/>
          <w:tab w:val="left" w:pos="1080"/>
        </w:tabs>
        <w:ind w:firstLine="540"/>
        <w:jc w:val="both"/>
        <w:rPr>
          <w:rFonts w:ascii="Sylfaen" w:eastAsia="Calibri" w:hAnsi="Sylfaen" w:cs="Sylfaen"/>
          <w:color w:val="000000" w:themeColor="text1"/>
          <w:sz w:val="22"/>
          <w:szCs w:val="22"/>
          <w:lang w:val="hy-AM" w:eastAsia="ru-RU"/>
        </w:rPr>
      </w:pPr>
      <w:r w:rsidRPr="007F44BD">
        <w:rPr>
          <w:rFonts w:ascii="Sylfaen" w:eastAsia="Calibri" w:hAnsi="Sylfaen" w:cs="Sylfaen"/>
          <w:color w:val="000000" w:themeColor="text1"/>
          <w:sz w:val="22"/>
          <w:szCs w:val="22"/>
          <w:lang w:val="hy-AM" w:eastAsia="ru-RU"/>
        </w:rPr>
        <w:t>ը. Փորձարկումների համար պատասխանատու մասնագետ</w:t>
      </w:r>
    </w:p>
    <w:p w:rsidR="00FC7B17" w:rsidRPr="00703630" w:rsidRDefault="00FC7B17" w:rsidP="00422E77">
      <w:pPr>
        <w:tabs>
          <w:tab w:val="left" w:pos="0"/>
          <w:tab w:val="left" w:pos="810"/>
          <w:tab w:val="left" w:pos="1080"/>
        </w:tabs>
        <w:ind w:firstLine="540"/>
        <w:jc w:val="both"/>
        <w:rPr>
          <w:rFonts w:ascii="Sylfaen" w:eastAsia="Calibri" w:hAnsi="Sylfaen" w:cs="Sylfaen"/>
          <w:color w:val="000000" w:themeColor="text1"/>
          <w:sz w:val="22"/>
          <w:szCs w:val="22"/>
          <w:lang w:val="hy-AM" w:eastAsia="ru-RU"/>
        </w:rPr>
      </w:pPr>
      <w:r w:rsidRPr="00703630">
        <w:rPr>
          <w:rFonts w:ascii="Sylfaen" w:eastAsia="Calibri" w:hAnsi="Sylfaen" w:cs="Sylfaen"/>
          <w:color w:val="000000" w:themeColor="text1"/>
          <w:sz w:val="22"/>
          <w:szCs w:val="22"/>
          <w:lang w:val="hy-AM" w:eastAsia="ru-RU"/>
        </w:rPr>
        <w:t>թ. շինարարության անվտանգության ապահովման մասնագետ</w:t>
      </w:r>
      <w:r w:rsidR="00703630">
        <w:rPr>
          <w:rFonts w:ascii="Sylfaen" w:eastAsia="Calibri" w:hAnsi="Sylfaen" w:cs="Sylfaen"/>
          <w:color w:val="000000" w:themeColor="text1"/>
          <w:sz w:val="22"/>
          <w:szCs w:val="22"/>
          <w:lang w:val="hy-AM" w:eastAsia="ru-RU"/>
        </w:rPr>
        <w:t xml:space="preserve"> </w:t>
      </w:r>
      <w:r w:rsidR="00703630" w:rsidRPr="00703630">
        <w:rPr>
          <w:rFonts w:ascii="Sylfaen" w:eastAsia="Calibri" w:hAnsi="Sylfaen" w:cs="Sylfaen"/>
          <w:color w:val="000000" w:themeColor="text1"/>
          <w:sz w:val="22"/>
          <w:szCs w:val="22"/>
          <w:lang w:val="hy-AM" w:eastAsia="ru-RU"/>
        </w:rPr>
        <w:t>(</w:t>
      </w:r>
      <w:r w:rsidR="00703630" w:rsidRPr="00F81066">
        <w:rPr>
          <w:rFonts w:ascii="Sylfaen" w:eastAsia="Calibri" w:hAnsi="Sylfaen" w:cs="Sylfaen"/>
          <w:color w:val="000000" w:themeColor="text1"/>
          <w:sz w:val="22"/>
          <w:szCs w:val="22"/>
          <w:lang w:val="hy-AM" w:eastAsia="ru-RU"/>
        </w:rPr>
        <w:t xml:space="preserve">առնվազն </w:t>
      </w:r>
      <w:r w:rsidR="00703630" w:rsidRPr="00703630">
        <w:rPr>
          <w:rFonts w:ascii="Sylfaen" w:eastAsia="Calibri" w:hAnsi="Sylfaen" w:cs="Sylfaen"/>
          <w:color w:val="000000" w:themeColor="text1"/>
          <w:sz w:val="22"/>
          <w:szCs w:val="22"/>
          <w:lang w:val="hy-AM" w:eastAsia="ru-RU"/>
        </w:rPr>
        <w:t>1</w:t>
      </w:r>
      <w:r w:rsidR="00703630" w:rsidRPr="00F81066">
        <w:rPr>
          <w:rFonts w:ascii="Sylfaen" w:eastAsia="Calibri" w:hAnsi="Sylfaen" w:cs="Sylfaen"/>
          <w:color w:val="000000" w:themeColor="text1"/>
          <w:sz w:val="22"/>
          <w:szCs w:val="22"/>
          <w:lang w:val="hy-AM" w:eastAsia="ru-RU"/>
        </w:rPr>
        <w:t xml:space="preserve"> տարվա </w:t>
      </w:r>
      <w:r w:rsidR="00703630">
        <w:rPr>
          <w:rFonts w:ascii="Sylfaen" w:eastAsia="Calibri" w:hAnsi="Sylfaen" w:cs="Sylfaen"/>
          <w:color w:val="000000" w:themeColor="text1"/>
          <w:sz w:val="22"/>
          <w:szCs w:val="22"/>
          <w:lang w:val="hy-AM" w:eastAsia="ru-RU"/>
        </w:rPr>
        <w:t>նմանատիպ</w:t>
      </w:r>
      <w:r w:rsidR="00703630" w:rsidRPr="00F81066">
        <w:rPr>
          <w:rFonts w:ascii="Sylfaen" w:eastAsia="Calibri" w:hAnsi="Sylfaen" w:cs="Sylfaen"/>
          <w:color w:val="000000" w:themeColor="text1"/>
          <w:sz w:val="22"/>
          <w:szCs w:val="22"/>
          <w:lang w:val="hy-AM" w:eastAsia="ru-RU"/>
        </w:rPr>
        <w:t xml:space="preserve"> փոր</w:t>
      </w:r>
      <w:r w:rsidR="00703630">
        <w:rPr>
          <w:rFonts w:ascii="Sylfaen" w:eastAsia="Calibri" w:hAnsi="Sylfaen" w:cs="Sylfaen"/>
          <w:color w:val="000000" w:themeColor="text1"/>
          <w:sz w:val="22"/>
          <w:szCs w:val="22"/>
          <w:lang w:val="hy-AM" w:eastAsia="ru-RU"/>
        </w:rPr>
        <w:t>ձ</w:t>
      </w:r>
      <w:r w:rsidR="00703630" w:rsidRPr="00F81066">
        <w:rPr>
          <w:rFonts w:ascii="Sylfaen" w:eastAsia="Calibri" w:hAnsi="Sylfaen" w:cs="Sylfaen"/>
          <w:color w:val="000000" w:themeColor="text1"/>
          <w:sz w:val="22"/>
          <w:szCs w:val="22"/>
          <w:lang w:val="hy-AM" w:eastAsia="ru-RU"/>
        </w:rPr>
        <w:t>առություն</w:t>
      </w:r>
      <w:r w:rsidR="00703630" w:rsidRPr="00703630">
        <w:rPr>
          <w:rFonts w:ascii="Sylfaen" w:eastAsia="Calibri" w:hAnsi="Sylfaen" w:cs="Sylfaen"/>
          <w:color w:val="000000" w:themeColor="text1"/>
          <w:sz w:val="22"/>
          <w:szCs w:val="22"/>
          <w:lang w:val="hy-AM" w:eastAsia="ru-RU"/>
        </w:rPr>
        <w:t>)</w:t>
      </w:r>
    </w:p>
    <w:p w:rsidR="009703F7" w:rsidRPr="00703630" w:rsidRDefault="009703F7" w:rsidP="00422E77">
      <w:pPr>
        <w:tabs>
          <w:tab w:val="left" w:pos="0"/>
          <w:tab w:val="left" w:pos="810"/>
          <w:tab w:val="left" w:pos="1080"/>
        </w:tabs>
        <w:ind w:firstLine="540"/>
        <w:jc w:val="both"/>
        <w:rPr>
          <w:rFonts w:ascii="Sylfaen" w:eastAsia="Calibri" w:hAnsi="Sylfaen" w:cs="Sylfaen"/>
          <w:color w:val="000000" w:themeColor="text1"/>
          <w:sz w:val="22"/>
          <w:szCs w:val="22"/>
          <w:lang w:val="hy-AM" w:eastAsia="ru-RU"/>
        </w:rPr>
      </w:pPr>
    </w:p>
    <w:p w:rsidR="009703F7" w:rsidRPr="00F81066" w:rsidRDefault="009703F7" w:rsidP="00422E77">
      <w:pPr>
        <w:tabs>
          <w:tab w:val="left" w:pos="0"/>
          <w:tab w:val="left" w:pos="810"/>
          <w:tab w:val="left" w:pos="1080"/>
        </w:tabs>
        <w:ind w:firstLine="540"/>
        <w:jc w:val="both"/>
        <w:rPr>
          <w:rFonts w:ascii="Sylfaen" w:hAnsi="Sylfaen" w:cs="Sylfaen"/>
          <w:color w:val="000000" w:themeColor="text1"/>
          <w:sz w:val="22"/>
          <w:szCs w:val="22"/>
          <w:lang w:val="hy-AM"/>
        </w:rPr>
      </w:pPr>
      <w:r w:rsidRPr="00F81066">
        <w:rPr>
          <w:rFonts w:ascii="Sylfaen" w:hAnsi="Sylfaen" w:cs="Sylfaen"/>
          <w:color w:val="000000" w:themeColor="text1"/>
          <w:sz w:val="22"/>
          <w:szCs w:val="22"/>
          <w:lang w:val="hy-AM"/>
        </w:rPr>
        <w:t>Խորհրդատուն պետք է ներկայացնի հիմնական աշխատակազմի CV-ները:</w:t>
      </w:r>
    </w:p>
    <w:p w:rsidR="009703F7" w:rsidRPr="00F81066" w:rsidRDefault="009703F7" w:rsidP="00422E77">
      <w:pPr>
        <w:tabs>
          <w:tab w:val="left" w:pos="0"/>
          <w:tab w:val="left" w:pos="810"/>
          <w:tab w:val="left" w:pos="1080"/>
        </w:tabs>
        <w:ind w:firstLine="540"/>
        <w:jc w:val="both"/>
        <w:rPr>
          <w:rFonts w:ascii="Sylfaen" w:hAnsi="Sylfaen"/>
          <w:color w:val="000000" w:themeColor="text1"/>
          <w:lang w:val="hy-AM"/>
        </w:rPr>
      </w:pPr>
      <w:r w:rsidRPr="00F81066">
        <w:rPr>
          <w:rFonts w:ascii="Sylfaen" w:hAnsi="Sylfaen" w:cs="Sylfaen"/>
          <w:color w:val="000000" w:themeColor="text1"/>
          <w:sz w:val="22"/>
          <w:szCs w:val="22"/>
          <w:lang w:val="hy-AM"/>
        </w:rPr>
        <w:t>Խորհրդատուն պետք է ունենա Շինարարության որակի տեխնիկական հսկողության համապատասխան լիցենզիա:</w:t>
      </w:r>
    </w:p>
    <w:p w:rsidR="00E237EB" w:rsidRPr="00F81066" w:rsidRDefault="00E237EB" w:rsidP="00422E77">
      <w:pPr>
        <w:tabs>
          <w:tab w:val="left" w:pos="0"/>
          <w:tab w:val="left" w:pos="810"/>
          <w:tab w:val="left" w:pos="1080"/>
        </w:tabs>
        <w:spacing w:after="120"/>
        <w:ind w:firstLine="540"/>
        <w:jc w:val="both"/>
        <w:rPr>
          <w:rFonts w:ascii="Sylfaen" w:hAnsi="Sylfaen" w:cs="Sylfaen"/>
          <w:color w:val="000000" w:themeColor="text1"/>
          <w:sz w:val="22"/>
          <w:szCs w:val="22"/>
          <w:lang w:val="hy-AM"/>
        </w:rPr>
      </w:pPr>
    </w:p>
    <w:p w:rsidR="00C209AF" w:rsidRPr="00F81066" w:rsidRDefault="00E237EB" w:rsidP="001E34C8">
      <w:pPr>
        <w:pStyle w:val="ListParagraph"/>
        <w:numPr>
          <w:ilvl w:val="0"/>
          <w:numId w:val="3"/>
        </w:numPr>
        <w:tabs>
          <w:tab w:val="left" w:pos="0"/>
          <w:tab w:val="left" w:pos="810"/>
          <w:tab w:val="left" w:pos="1080"/>
        </w:tabs>
        <w:ind w:left="0" w:firstLine="540"/>
        <w:rPr>
          <w:rFonts w:ascii="Sylfaen" w:hAnsi="Sylfaen" w:cs="Sylfaen"/>
          <w:b/>
          <w:bCs/>
          <w:color w:val="000000" w:themeColor="text1"/>
          <w:sz w:val="22"/>
          <w:szCs w:val="22"/>
          <w:u w:val="single"/>
          <w:lang w:val="hy-AM"/>
        </w:rPr>
      </w:pPr>
      <w:r w:rsidRPr="00F81066">
        <w:rPr>
          <w:rFonts w:ascii="Sylfaen" w:hAnsi="Sylfaen" w:cs="Sylfaen"/>
          <w:b/>
          <w:bCs/>
          <w:color w:val="000000" w:themeColor="text1"/>
          <w:sz w:val="22"/>
          <w:szCs w:val="22"/>
          <w:u w:val="single"/>
          <w:lang w:val="hy-AM"/>
        </w:rPr>
        <w:t>Խ</w:t>
      </w:r>
      <w:r w:rsidR="00C209AF" w:rsidRPr="00F81066">
        <w:rPr>
          <w:rFonts w:ascii="Sylfaen" w:hAnsi="Sylfaen" w:cs="Sylfaen"/>
          <w:b/>
          <w:bCs/>
          <w:color w:val="000000" w:themeColor="text1"/>
          <w:sz w:val="22"/>
          <w:szCs w:val="22"/>
          <w:u w:val="single"/>
          <w:lang w:val="hy-AM"/>
        </w:rPr>
        <w:t xml:space="preserve">որհրդատուի հաշվետվությունների պահանջները </w:t>
      </w:r>
    </w:p>
    <w:p w:rsidR="008732B7" w:rsidRPr="00F81066" w:rsidRDefault="00E237EB" w:rsidP="00422E77">
      <w:pPr>
        <w:tabs>
          <w:tab w:val="left" w:pos="0"/>
          <w:tab w:val="left" w:pos="810"/>
          <w:tab w:val="left" w:pos="1080"/>
        </w:tabs>
        <w:spacing w:after="120" w:line="276" w:lineRule="auto"/>
        <w:ind w:firstLine="540"/>
        <w:jc w:val="both"/>
        <w:rPr>
          <w:rFonts w:ascii="Sylfaen" w:hAnsi="Sylfaen" w:cs="Sylfaen"/>
          <w:color w:val="000000" w:themeColor="text1"/>
          <w:sz w:val="22"/>
          <w:szCs w:val="22"/>
          <w:lang w:val="hy-AM"/>
        </w:rPr>
      </w:pPr>
      <w:r w:rsidRPr="00F81066">
        <w:rPr>
          <w:rFonts w:ascii="Sylfaen" w:hAnsi="Sylfaen" w:cs="Sylfaen"/>
          <w:color w:val="000000" w:themeColor="text1"/>
          <w:sz w:val="22"/>
          <w:szCs w:val="22"/>
          <w:lang w:val="hy-AM"/>
        </w:rPr>
        <w:t>Շինարարության վարման մատյանը` համապատասխան գրառումներով, հանդիսանում է Խորհրդատուի ընթացիկ հաշվետվություն: Բացի դրանից,</w:t>
      </w:r>
      <w:r w:rsidR="000B7470">
        <w:rPr>
          <w:rFonts w:ascii="Sylfaen" w:hAnsi="Sylfaen" w:cs="Sylfaen"/>
          <w:color w:val="000000" w:themeColor="text1"/>
          <w:sz w:val="22"/>
          <w:szCs w:val="22"/>
          <w:lang w:val="hy-AM"/>
        </w:rPr>
        <w:t xml:space="preserve"> ընթ</w:t>
      </w:r>
      <w:bookmarkStart w:id="0" w:name="_GoBack"/>
      <w:bookmarkEnd w:id="0"/>
      <w:r w:rsidR="008732B7" w:rsidRPr="00F81066">
        <w:rPr>
          <w:rFonts w:ascii="Sylfaen" w:hAnsi="Sylfaen" w:cs="Sylfaen"/>
          <w:color w:val="000000" w:themeColor="text1"/>
          <w:sz w:val="22"/>
          <w:szCs w:val="22"/>
          <w:lang w:val="hy-AM"/>
        </w:rPr>
        <w:t>ացիկ հաշվետվությունը ներառում է նաև.</w:t>
      </w:r>
    </w:p>
    <w:p w:rsidR="00C21005" w:rsidRPr="00F81066" w:rsidRDefault="008732B7" w:rsidP="00C21005">
      <w:pPr>
        <w:pStyle w:val="ListParagraph"/>
        <w:numPr>
          <w:ilvl w:val="1"/>
          <w:numId w:val="3"/>
        </w:numPr>
        <w:tabs>
          <w:tab w:val="left" w:pos="720"/>
          <w:tab w:val="left" w:pos="1170"/>
          <w:tab w:val="left" w:pos="5950"/>
          <w:tab w:val="right" w:pos="9360"/>
        </w:tabs>
        <w:ind w:left="851" w:hanging="284"/>
        <w:jc w:val="both"/>
        <w:rPr>
          <w:rFonts w:ascii="Sylfaen" w:hAnsi="Sylfaen" w:cs="Sylfaen"/>
          <w:color w:val="000000" w:themeColor="text1"/>
          <w:sz w:val="22"/>
          <w:szCs w:val="22"/>
          <w:u w:val="single"/>
          <w:lang w:val="hy-AM"/>
        </w:rPr>
      </w:pPr>
      <w:r w:rsidRPr="00F81066">
        <w:rPr>
          <w:rFonts w:ascii="Sylfaen" w:hAnsi="Sylfaen" w:cs="Sylfaen"/>
          <w:color w:val="000000" w:themeColor="text1"/>
          <w:sz w:val="22"/>
          <w:szCs w:val="22"/>
          <w:u w:val="single"/>
          <w:lang w:val="hy-AM"/>
        </w:rPr>
        <w:t>յուրաքանչյուր</w:t>
      </w:r>
      <w:r w:rsidRPr="00F81066">
        <w:rPr>
          <w:color w:val="000000" w:themeColor="text1"/>
          <w:sz w:val="22"/>
          <w:szCs w:val="22"/>
          <w:u w:val="single"/>
          <w:lang w:val="hy-AM"/>
        </w:rPr>
        <w:t xml:space="preserve"> </w:t>
      </w:r>
      <w:r w:rsidRPr="00F81066">
        <w:rPr>
          <w:rFonts w:ascii="Sylfaen" w:hAnsi="Sylfaen" w:cs="Sylfaen"/>
          <w:color w:val="000000" w:themeColor="text1"/>
          <w:sz w:val="22"/>
          <w:szCs w:val="22"/>
          <w:u w:val="single"/>
          <w:lang w:val="hy-AM"/>
        </w:rPr>
        <w:t>ամսվա</w:t>
      </w:r>
      <w:r w:rsidRPr="00F81066">
        <w:rPr>
          <w:color w:val="000000" w:themeColor="text1"/>
          <w:sz w:val="22"/>
          <w:szCs w:val="22"/>
          <w:u w:val="single"/>
          <w:lang w:val="hy-AM"/>
        </w:rPr>
        <w:t xml:space="preserve"> </w:t>
      </w:r>
      <w:r w:rsidRPr="00F81066">
        <w:rPr>
          <w:rFonts w:ascii="Sylfaen" w:hAnsi="Sylfaen" w:cs="Sylfaen"/>
          <w:b/>
          <w:color w:val="000000" w:themeColor="text1"/>
          <w:sz w:val="22"/>
          <w:szCs w:val="22"/>
          <w:u w:val="single"/>
          <w:lang w:val="hy-AM"/>
        </w:rPr>
        <w:t xml:space="preserve">ավարտից </w:t>
      </w:r>
      <w:r w:rsidR="00C21005" w:rsidRPr="00F81066">
        <w:rPr>
          <w:rFonts w:ascii="Sylfaen" w:hAnsi="Sylfaen" w:cs="Sylfaen"/>
          <w:b/>
          <w:color w:val="000000" w:themeColor="text1"/>
          <w:sz w:val="22"/>
          <w:szCs w:val="22"/>
          <w:u w:val="single"/>
          <w:lang w:val="hy-AM"/>
        </w:rPr>
        <w:t xml:space="preserve"> </w:t>
      </w:r>
      <w:r w:rsidRPr="00F81066">
        <w:rPr>
          <w:rFonts w:ascii="Sylfaen" w:hAnsi="Sylfaen" w:cs="Sylfaen"/>
          <w:b/>
          <w:color w:val="000000" w:themeColor="text1"/>
          <w:sz w:val="22"/>
          <w:szCs w:val="22"/>
          <w:u w:val="single"/>
          <w:lang w:val="hy-AM"/>
        </w:rPr>
        <w:t xml:space="preserve">հինգ աշխատանքային օր առաջ </w:t>
      </w:r>
      <w:r w:rsidRPr="00F81066">
        <w:rPr>
          <w:rFonts w:ascii="Sylfaen" w:hAnsi="Sylfaen" w:cs="Sylfaen"/>
          <w:color w:val="000000" w:themeColor="text1"/>
          <w:sz w:val="22"/>
          <w:szCs w:val="22"/>
          <w:u w:val="single"/>
          <w:lang w:val="hy-AM"/>
        </w:rPr>
        <w:t>կապալառու</w:t>
      </w:r>
      <w:r w:rsidRPr="00F81066">
        <w:rPr>
          <w:color w:val="000000" w:themeColor="text1"/>
          <w:sz w:val="22"/>
          <w:szCs w:val="22"/>
          <w:u w:val="single"/>
          <w:lang w:val="hy-AM"/>
        </w:rPr>
        <w:t xml:space="preserve"> </w:t>
      </w:r>
      <w:r w:rsidRPr="00F81066">
        <w:rPr>
          <w:rFonts w:ascii="Sylfaen" w:hAnsi="Sylfaen" w:cs="Sylfaen"/>
          <w:color w:val="000000" w:themeColor="text1"/>
          <w:sz w:val="22"/>
          <w:szCs w:val="22"/>
          <w:u w:val="single"/>
          <w:lang w:val="hy-AM"/>
        </w:rPr>
        <w:t>շինարարական</w:t>
      </w:r>
      <w:r w:rsidRPr="00F81066">
        <w:rPr>
          <w:color w:val="000000" w:themeColor="text1"/>
          <w:sz w:val="22"/>
          <w:szCs w:val="22"/>
          <w:u w:val="single"/>
          <w:lang w:val="hy-AM"/>
        </w:rPr>
        <w:t xml:space="preserve"> </w:t>
      </w:r>
      <w:r w:rsidRPr="00F81066">
        <w:rPr>
          <w:rFonts w:ascii="Sylfaen" w:hAnsi="Sylfaen" w:cs="Sylfaen"/>
          <w:color w:val="000000" w:themeColor="text1"/>
          <w:sz w:val="22"/>
          <w:szCs w:val="22"/>
          <w:u w:val="single"/>
          <w:lang w:val="hy-AM"/>
        </w:rPr>
        <w:t>կազմակերպությունների</w:t>
      </w:r>
      <w:r w:rsidRPr="00F81066">
        <w:rPr>
          <w:color w:val="000000" w:themeColor="text1"/>
          <w:sz w:val="22"/>
          <w:szCs w:val="22"/>
          <w:u w:val="single"/>
          <w:lang w:val="hy-AM"/>
        </w:rPr>
        <w:t xml:space="preserve"> </w:t>
      </w:r>
      <w:r w:rsidRPr="00F81066">
        <w:rPr>
          <w:rFonts w:ascii="Sylfaen" w:hAnsi="Sylfaen" w:cs="Sylfaen"/>
          <w:color w:val="000000" w:themeColor="text1"/>
          <w:sz w:val="22"/>
          <w:szCs w:val="22"/>
          <w:u w:val="single"/>
          <w:lang w:val="hy-AM"/>
        </w:rPr>
        <w:t>կողմից տվյալ</w:t>
      </w:r>
      <w:r w:rsidRPr="00F81066">
        <w:rPr>
          <w:color w:val="000000" w:themeColor="text1"/>
          <w:sz w:val="22"/>
          <w:szCs w:val="22"/>
          <w:u w:val="single"/>
          <w:lang w:val="hy-AM"/>
        </w:rPr>
        <w:t xml:space="preserve"> </w:t>
      </w:r>
      <w:r w:rsidRPr="00F81066">
        <w:rPr>
          <w:rFonts w:ascii="Sylfaen" w:hAnsi="Sylfaen" w:cs="Sylfaen"/>
          <w:color w:val="000000" w:themeColor="text1"/>
          <w:sz w:val="22"/>
          <w:szCs w:val="22"/>
          <w:u w:val="single"/>
          <w:lang w:val="hy-AM"/>
        </w:rPr>
        <w:t>ամսում իրականացված</w:t>
      </w:r>
      <w:r w:rsidRPr="00F81066">
        <w:rPr>
          <w:color w:val="000000" w:themeColor="text1"/>
          <w:sz w:val="22"/>
          <w:szCs w:val="22"/>
          <w:u w:val="single"/>
          <w:lang w:val="hy-AM"/>
        </w:rPr>
        <w:t xml:space="preserve"> </w:t>
      </w:r>
      <w:r w:rsidRPr="00F81066">
        <w:rPr>
          <w:rFonts w:ascii="Sylfaen" w:hAnsi="Sylfaen"/>
          <w:color w:val="000000" w:themeColor="text1"/>
          <w:sz w:val="22"/>
          <w:szCs w:val="22"/>
          <w:u w:val="single"/>
          <w:lang w:val="hy-AM"/>
        </w:rPr>
        <w:t>աշխատանքների ծավալների վերաբերյալ տեղեկատվությ</w:t>
      </w:r>
      <w:r w:rsidR="00C21005" w:rsidRPr="00F81066">
        <w:rPr>
          <w:rFonts w:ascii="Sylfaen" w:hAnsi="Sylfaen"/>
          <w:color w:val="000000" w:themeColor="text1"/>
          <w:sz w:val="22"/>
          <w:szCs w:val="22"/>
          <w:u w:val="single"/>
          <w:lang w:val="hy-AM"/>
        </w:rPr>
        <w:t>ա</w:t>
      </w:r>
      <w:r w:rsidRPr="00F81066">
        <w:rPr>
          <w:rFonts w:ascii="Sylfaen" w:hAnsi="Sylfaen"/>
          <w:color w:val="000000" w:themeColor="text1"/>
          <w:sz w:val="22"/>
          <w:szCs w:val="22"/>
          <w:u w:val="single"/>
          <w:lang w:val="hy-AM"/>
        </w:rPr>
        <w:t>ն (</w:t>
      </w:r>
      <w:r w:rsidRPr="00F81066">
        <w:rPr>
          <w:rFonts w:ascii="Sylfaen" w:hAnsi="Sylfaen" w:cs="Sylfaen"/>
          <w:color w:val="000000" w:themeColor="text1"/>
          <w:sz w:val="22"/>
          <w:szCs w:val="22"/>
          <w:u w:val="single"/>
          <w:lang w:val="hy-AM"/>
        </w:rPr>
        <w:t>կատարողականներ)</w:t>
      </w:r>
      <w:r w:rsidR="00C21005" w:rsidRPr="00F81066">
        <w:rPr>
          <w:rFonts w:ascii="Sylfaen" w:hAnsi="Sylfaen" w:cs="Sylfaen"/>
          <w:color w:val="000000" w:themeColor="text1"/>
          <w:sz w:val="22"/>
          <w:szCs w:val="22"/>
          <w:u w:val="single"/>
          <w:lang w:val="hy-AM"/>
        </w:rPr>
        <w:t xml:space="preserve"> ներկայացում ՀՏԶՀ պատասխանատու ինժեներին</w:t>
      </w:r>
    </w:p>
    <w:p w:rsidR="00C21005" w:rsidRPr="00F81066" w:rsidRDefault="00C21005" w:rsidP="00C21005">
      <w:pPr>
        <w:numPr>
          <w:ilvl w:val="1"/>
          <w:numId w:val="3"/>
        </w:numPr>
        <w:tabs>
          <w:tab w:val="left" w:pos="709"/>
          <w:tab w:val="left" w:pos="1170"/>
          <w:tab w:val="right" w:pos="9360"/>
        </w:tabs>
        <w:ind w:left="851" w:hanging="284"/>
        <w:jc w:val="both"/>
        <w:rPr>
          <w:rFonts w:ascii="Sylfaen" w:hAnsi="Sylfaen" w:cs="Sylfaen"/>
          <w:color w:val="000000" w:themeColor="text1"/>
          <w:sz w:val="22"/>
          <w:szCs w:val="22"/>
          <w:u w:val="single"/>
          <w:lang w:val="hy-AM"/>
        </w:rPr>
      </w:pPr>
      <w:r w:rsidRPr="00F81066">
        <w:rPr>
          <w:rFonts w:ascii="Sylfaen" w:hAnsi="Sylfaen"/>
          <w:color w:val="000000" w:themeColor="text1"/>
          <w:sz w:val="22"/>
          <w:szCs w:val="22"/>
          <w:u w:val="single"/>
          <w:lang w:val="hy-AM"/>
        </w:rPr>
        <w:t>շինհր</w:t>
      </w:r>
      <w:r w:rsidR="0017508D" w:rsidRPr="00F81066">
        <w:rPr>
          <w:rFonts w:ascii="Sylfaen" w:hAnsi="Sylfaen"/>
          <w:color w:val="000000" w:themeColor="text1"/>
          <w:sz w:val="22"/>
          <w:szCs w:val="22"/>
          <w:u w:val="single"/>
          <w:lang w:val="hy-AM"/>
        </w:rPr>
        <w:t>ա</w:t>
      </w:r>
      <w:r w:rsidRPr="00F81066">
        <w:rPr>
          <w:rFonts w:ascii="Sylfaen" w:hAnsi="Sylfaen"/>
          <w:color w:val="000000" w:themeColor="text1"/>
          <w:sz w:val="22"/>
          <w:szCs w:val="22"/>
          <w:u w:val="single"/>
          <w:lang w:val="hy-AM"/>
        </w:rPr>
        <w:t xml:space="preserve">պարակներում տեղադրված տեսագրման սարքերի և հեռախոսակապի միջոցներով տրամադրել </w:t>
      </w:r>
      <w:r w:rsidRPr="00F81066">
        <w:rPr>
          <w:rFonts w:ascii="Sylfaen" w:hAnsi="Sylfaen"/>
          <w:b/>
          <w:color w:val="000000" w:themeColor="text1"/>
          <w:sz w:val="22"/>
          <w:szCs w:val="22"/>
          <w:u w:val="single"/>
          <w:lang w:val="hy-AM"/>
        </w:rPr>
        <w:t>օրական</w:t>
      </w:r>
      <w:r w:rsidRPr="00F81066">
        <w:rPr>
          <w:rFonts w:ascii="Sylfaen" w:hAnsi="Sylfaen"/>
          <w:color w:val="000000" w:themeColor="text1"/>
          <w:sz w:val="22"/>
          <w:szCs w:val="22"/>
          <w:u w:val="single"/>
          <w:lang w:val="hy-AM"/>
        </w:rPr>
        <w:t xml:space="preserve"> հաշվետվություններ` կատարված աշխատանքների և ՀՏԶՀ ղեկավարության միջամտությունը պահանջող խնդիրների ու պահանջների վերաբերյալ.</w:t>
      </w:r>
    </w:p>
    <w:p w:rsidR="00FA5979" w:rsidRPr="00F81066" w:rsidRDefault="00E237EB" w:rsidP="00C21005">
      <w:pPr>
        <w:pStyle w:val="ListParagraph"/>
        <w:numPr>
          <w:ilvl w:val="1"/>
          <w:numId w:val="3"/>
        </w:numPr>
        <w:tabs>
          <w:tab w:val="left" w:pos="567"/>
          <w:tab w:val="left" w:pos="720"/>
          <w:tab w:val="left" w:pos="5950"/>
          <w:tab w:val="right" w:pos="9360"/>
        </w:tabs>
        <w:ind w:left="851" w:hanging="284"/>
        <w:jc w:val="both"/>
        <w:rPr>
          <w:rFonts w:ascii="Sylfaen" w:hAnsi="Sylfaen" w:cs="Sylfaen"/>
          <w:color w:val="000000" w:themeColor="text1"/>
          <w:sz w:val="22"/>
          <w:szCs w:val="22"/>
          <w:lang w:val="hy-AM"/>
        </w:rPr>
      </w:pPr>
      <w:r w:rsidRPr="00F81066">
        <w:rPr>
          <w:rFonts w:ascii="Sylfaen" w:hAnsi="Sylfaen" w:cs="Sylfaen"/>
          <w:color w:val="000000" w:themeColor="text1"/>
          <w:sz w:val="22"/>
          <w:szCs w:val="22"/>
          <w:lang w:val="hy-AM"/>
        </w:rPr>
        <w:t>Խորհրդատուն Պատվիրատուին ներկայացնում է ամսեկան հաշվետվություն</w:t>
      </w:r>
      <w:r w:rsidR="0010066C" w:rsidRPr="00F81066">
        <w:rPr>
          <w:rFonts w:ascii="Sylfaen" w:hAnsi="Sylfaen" w:cs="Sylfaen"/>
          <w:color w:val="000000" w:themeColor="text1"/>
          <w:sz w:val="22"/>
          <w:szCs w:val="22"/>
          <w:lang w:val="hy-AM"/>
        </w:rPr>
        <w:t xml:space="preserve"> հայերեն լեզվով</w:t>
      </w:r>
      <w:r w:rsidRPr="00F81066">
        <w:rPr>
          <w:rFonts w:ascii="Sylfaen" w:hAnsi="Sylfaen" w:cs="Sylfaen"/>
          <w:color w:val="000000" w:themeColor="text1"/>
          <w:sz w:val="22"/>
          <w:szCs w:val="22"/>
          <w:lang w:val="hy-AM"/>
        </w:rPr>
        <w:t xml:space="preserve">: Ամսեկան հաշվետվությունում տրվում են պայմանագրի հղումը, ընդհանուր տեղեկություններ շինարարական աշխատանքների ընթացքի, իրացված ծավալների/գումարների վերաբերյալ, ինչպես նաև գնահատվում է կապալառու կազմակերպության աշխատանքը, բացահայտվում են առկա խնդիրները և ներկայացվում են առաջարկներ նրանց վերացման համար: </w:t>
      </w:r>
    </w:p>
    <w:p w:rsidR="009703F7" w:rsidRPr="00F81066" w:rsidRDefault="00E237EB" w:rsidP="00422E77">
      <w:pPr>
        <w:tabs>
          <w:tab w:val="left" w:pos="0"/>
          <w:tab w:val="left" w:pos="810"/>
          <w:tab w:val="left" w:pos="1080"/>
        </w:tabs>
        <w:spacing w:after="120" w:line="276" w:lineRule="auto"/>
        <w:ind w:firstLine="540"/>
        <w:jc w:val="both"/>
        <w:rPr>
          <w:rFonts w:ascii="Sylfaen" w:hAnsi="Sylfaen" w:cs="Sylfaen"/>
          <w:color w:val="000000" w:themeColor="text1"/>
          <w:sz w:val="22"/>
          <w:szCs w:val="22"/>
          <w:lang w:val="hy-AM"/>
        </w:rPr>
      </w:pPr>
      <w:r w:rsidRPr="00F81066">
        <w:rPr>
          <w:rFonts w:ascii="Sylfaen" w:hAnsi="Sylfaen" w:cs="Sylfaen"/>
          <w:color w:val="000000" w:themeColor="text1"/>
          <w:sz w:val="22"/>
          <w:szCs w:val="22"/>
          <w:lang w:val="hy-AM"/>
        </w:rPr>
        <w:t xml:space="preserve">Բնապահպանական և սոցիալական աշխատանքների համապատասխանությունը կազմում է յուրաքանչյուր ամսական հաշվետվության մաս: Լրացված ամսական բնապահպանական վերահսկման ցուցակները </w:t>
      </w:r>
      <w:r w:rsidR="009D4998" w:rsidRPr="00F81066">
        <w:rPr>
          <w:rFonts w:ascii="Sylfaen" w:hAnsi="Sylfaen" w:cs="Sylfaen"/>
          <w:color w:val="000000" w:themeColor="text1"/>
          <w:sz w:val="22"/>
          <w:szCs w:val="22"/>
          <w:lang w:val="hy-AM"/>
        </w:rPr>
        <w:t xml:space="preserve">և </w:t>
      </w:r>
      <w:r w:rsidRPr="00F81066">
        <w:rPr>
          <w:rFonts w:ascii="Sylfaen" w:hAnsi="Sylfaen" w:cs="Sylfaen"/>
          <w:color w:val="000000" w:themeColor="text1"/>
          <w:sz w:val="22"/>
          <w:szCs w:val="22"/>
          <w:lang w:val="hy-AM"/>
        </w:rPr>
        <w:t xml:space="preserve">ուղեկցող լուսանկարները կցվում են B կատեգորիայի աշխատանքների համար: Հաշվետվության մեջ ներառված իրական տվյալները ենթակա են վավերացման Պատվիրատուի վերահսկող ինժեներների կողմից </w:t>
      </w:r>
      <w:r w:rsidRPr="00F81066">
        <w:rPr>
          <w:rStyle w:val="hps"/>
          <w:rFonts w:ascii="Arial" w:hAnsi="Arial" w:cs="Arial"/>
          <w:color w:val="000000" w:themeColor="text1"/>
          <w:sz w:val="22"/>
          <w:szCs w:val="22"/>
          <w:lang w:val="hy-AM"/>
        </w:rPr>
        <w:t>(</w:t>
      </w:r>
      <w:r w:rsidRPr="00F81066">
        <w:rPr>
          <w:rStyle w:val="hps"/>
          <w:rFonts w:ascii="Sylfaen" w:hAnsi="Sylfaen" w:cs="Sylfaen"/>
          <w:color w:val="000000" w:themeColor="text1"/>
          <w:sz w:val="22"/>
          <w:szCs w:val="22"/>
          <w:lang w:val="hy-AM"/>
        </w:rPr>
        <w:t>համաձայն</w:t>
      </w:r>
      <w:r w:rsidRPr="00F81066">
        <w:rPr>
          <w:rFonts w:ascii="Arial" w:hAnsi="Arial" w:cs="Arial"/>
          <w:color w:val="000000" w:themeColor="text1"/>
          <w:sz w:val="22"/>
          <w:szCs w:val="22"/>
          <w:lang w:val="hy-AM"/>
        </w:rPr>
        <w:t xml:space="preserve"> </w:t>
      </w:r>
      <w:r w:rsidRPr="00F81066">
        <w:rPr>
          <w:rStyle w:val="hps"/>
          <w:rFonts w:ascii="Sylfaen" w:hAnsi="Sylfaen" w:cs="Sylfaen"/>
          <w:color w:val="000000" w:themeColor="text1"/>
          <w:sz w:val="22"/>
          <w:szCs w:val="22"/>
          <w:lang w:val="hy-AM"/>
        </w:rPr>
        <w:t>տեխնիկական</w:t>
      </w:r>
      <w:r w:rsidRPr="00F81066">
        <w:rPr>
          <w:rFonts w:ascii="Arial" w:hAnsi="Arial" w:cs="Arial"/>
          <w:color w:val="000000" w:themeColor="text1"/>
          <w:sz w:val="22"/>
          <w:szCs w:val="22"/>
          <w:lang w:val="hy-AM"/>
        </w:rPr>
        <w:t xml:space="preserve"> </w:t>
      </w:r>
      <w:r w:rsidRPr="00F81066">
        <w:rPr>
          <w:rStyle w:val="hps"/>
          <w:rFonts w:ascii="Sylfaen" w:hAnsi="Sylfaen" w:cs="Sylfaen"/>
          <w:color w:val="000000" w:themeColor="text1"/>
          <w:sz w:val="22"/>
          <w:szCs w:val="22"/>
          <w:lang w:val="hy-AM"/>
        </w:rPr>
        <w:t>վերահսկողության</w:t>
      </w:r>
      <w:r w:rsidRPr="00F81066">
        <w:rPr>
          <w:rFonts w:ascii="Arial" w:hAnsi="Arial" w:cs="Arial"/>
          <w:color w:val="000000" w:themeColor="text1"/>
          <w:sz w:val="22"/>
          <w:szCs w:val="22"/>
          <w:lang w:val="hy-AM"/>
        </w:rPr>
        <w:t xml:space="preserve"> </w:t>
      </w:r>
      <w:r w:rsidRPr="00F81066">
        <w:rPr>
          <w:rStyle w:val="hps"/>
          <w:rFonts w:ascii="Sylfaen" w:hAnsi="Sylfaen" w:cs="Sylfaen"/>
          <w:color w:val="000000" w:themeColor="text1"/>
          <w:sz w:val="22"/>
          <w:szCs w:val="22"/>
          <w:lang w:val="hy-AM"/>
        </w:rPr>
        <w:t>մատյանի</w:t>
      </w:r>
      <w:r w:rsidRPr="00F81066">
        <w:rPr>
          <w:rFonts w:ascii="Arial" w:hAnsi="Arial" w:cs="Arial"/>
          <w:color w:val="000000" w:themeColor="text1"/>
          <w:sz w:val="22"/>
          <w:szCs w:val="22"/>
          <w:lang w:val="hy-AM"/>
        </w:rPr>
        <w:t>)</w:t>
      </w:r>
      <w:r w:rsidRPr="00F81066">
        <w:rPr>
          <w:rFonts w:ascii="Sylfaen" w:hAnsi="Sylfaen" w:cs="Sylfaen"/>
          <w:color w:val="000000" w:themeColor="text1"/>
          <w:sz w:val="22"/>
          <w:szCs w:val="22"/>
          <w:lang w:val="hy-AM"/>
        </w:rPr>
        <w:t>:</w:t>
      </w:r>
    </w:p>
    <w:p w:rsidR="0023330C" w:rsidRDefault="0023330C" w:rsidP="00422E77">
      <w:pPr>
        <w:tabs>
          <w:tab w:val="left" w:pos="0"/>
          <w:tab w:val="left" w:pos="810"/>
          <w:tab w:val="left" w:pos="1080"/>
        </w:tabs>
        <w:spacing w:after="120" w:line="276" w:lineRule="auto"/>
        <w:ind w:firstLine="540"/>
        <w:jc w:val="both"/>
        <w:rPr>
          <w:rFonts w:ascii="Sylfaen" w:hAnsi="Sylfaen" w:cs="Sylfaen"/>
          <w:sz w:val="22"/>
          <w:szCs w:val="22"/>
          <w:lang w:val="hy-AM"/>
        </w:rPr>
      </w:pPr>
    </w:p>
    <w:p w:rsidR="0023330C" w:rsidRPr="0023330C" w:rsidRDefault="0023330C" w:rsidP="00422E77">
      <w:pPr>
        <w:tabs>
          <w:tab w:val="left" w:pos="0"/>
          <w:tab w:val="left" w:pos="810"/>
          <w:tab w:val="left" w:pos="1080"/>
        </w:tabs>
        <w:spacing w:after="120" w:line="276" w:lineRule="auto"/>
        <w:ind w:firstLine="540"/>
        <w:jc w:val="both"/>
        <w:rPr>
          <w:rFonts w:ascii="Sylfaen" w:hAnsi="Sylfaen"/>
          <w:lang w:val="hy-AM"/>
        </w:rPr>
      </w:pPr>
    </w:p>
    <w:sectPr w:rsidR="0023330C" w:rsidRPr="0023330C" w:rsidSect="00D75524">
      <w:pgSz w:w="11907" w:h="16839" w:code="9"/>
      <w:pgMar w:top="720" w:right="837" w:bottom="81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661C"/>
    <w:multiLevelType w:val="hybridMultilevel"/>
    <w:tmpl w:val="7A7A02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0F3311"/>
    <w:multiLevelType w:val="hybridMultilevel"/>
    <w:tmpl w:val="86E0D746"/>
    <w:lvl w:ilvl="0" w:tplc="090C5878">
      <w:start w:val="1"/>
      <w:numFmt w:val="decimal"/>
      <w:lvlText w:val="%1&gt;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9EE5695"/>
    <w:multiLevelType w:val="hybridMultilevel"/>
    <w:tmpl w:val="D2B034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EF23332"/>
    <w:multiLevelType w:val="hybridMultilevel"/>
    <w:tmpl w:val="B7FAA7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551C78"/>
    <w:multiLevelType w:val="hybridMultilevel"/>
    <w:tmpl w:val="B74C8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8B61BB8">
      <w:start w:val="1"/>
      <w:numFmt w:val="decimal"/>
      <w:lvlText w:val="%2."/>
      <w:lvlJc w:val="left"/>
      <w:pPr>
        <w:ind w:left="1440" w:hanging="360"/>
      </w:pPr>
      <w:rPr>
        <w:rFonts w:ascii="Sylfaen" w:eastAsia="Times New Roman" w:hAnsi="Sylfaen" w:cs="Sylfae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E1443"/>
    <w:multiLevelType w:val="multilevel"/>
    <w:tmpl w:val="8D9E5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1DC632D"/>
    <w:multiLevelType w:val="hybridMultilevel"/>
    <w:tmpl w:val="E8DCC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4F386D"/>
    <w:multiLevelType w:val="hybridMultilevel"/>
    <w:tmpl w:val="667876DC"/>
    <w:lvl w:ilvl="0" w:tplc="BEDECF0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9B6BE2"/>
    <w:multiLevelType w:val="hybridMultilevel"/>
    <w:tmpl w:val="06C2A90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531630F2"/>
    <w:multiLevelType w:val="hybridMultilevel"/>
    <w:tmpl w:val="E5F8F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A2B33"/>
    <w:multiLevelType w:val="hybridMultilevel"/>
    <w:tmpl w:val="ADBEE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9D7D59"/>
    <w:multiLevelType w:val="hybridMultilevel"/>
    <w:tmpl w:val="1786E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0"/>
  </w:num>
  <w:num w:numId="5">
    <w:abstractNumId w:val="9"/>
  </w:num>
  <w:num w:numId="6">
    <w:abstractNumId w:val="11"/>
  </w:num>
  <w:num w:numId="7">
    <w:abstractNumId w:val="0"/>
  </w:num>
  <w:num w:numId="8">
    <w:abstractNumId w:val="6"/>
  </w:num>
  <w:num w:numId="9">
    <w:abstractNumId w:val="2"/>
  </w:num>
  <w:num w:numId="10">
    <w:abstractNumId w:val="3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530"/>
    <w:rsid w:val="00044355"/>
    <w:rsid w:val="000748C4"/>
    <w:rsid w:val="000811AF"/>
    <w:rsid w:val="00081473"/>
    <w:rsid w:val="00082299"/>
    <w:rsid w:val="000B7470"/>
    <w:rsid w:val="000B7C9A"/>
    <w:rsid w:val="000C0882"/>
    <w:rsid w:val="000D7E9E"/>
    <w:rsid w:val="000F3BBF"/>
    <w:rsid w:val="0010066C"/>
    <w:rsid w:val="00113F41"/>
    <w:rsid w:val="00136A75"/>
    <w:rsid w:val="0014628F"/>
    <w:rsid w:val="00157615"/>
    <w:rsid w:val="0017273E"/>
    <w:rsid w:val="0017508D"/>
    <w:rsid w:val="001A7DA4"/>
    <w:rsid w:val="001B4450"/>
    <w:rsid w:val="001D6DF3"/>
    <w:rsid w:val="001E34C8"/>
    <w:rsid w:val="001E5F16"/>
    <w:rsid w:val="00201901"/>
    <w:rsid w:val="00203B8F"/>
    <w:rsid w:val="0020456E"/>
    <w:rsid w:val="002047B0"/>
    <w:rsid w:val="0023330C"/>
    <w:rsid w:val="002469CC"/>
    <w:rsid w:val="00257B8B"/>
    <w:rsid w:val="0028471D"/>
    <w:rsid w:val="00287E61"/>
    <w:rsid w:val="002C7808"/>
    <w:rsid w:val="002D7911"/>
    <w:rsid w:val="002E1BD3"/>
    <w:rsid w:val="002F508D"/>
    <w:rsid w:val="002F67CE"/>
    <w:rsid w:val="003006FF"/>
    <w:rsid w:val="0033620A"/>
    <w:rsid w:val="00351EA2"/>
    <w:rsid w:val="003567BB"/>
    <w:rsid w:val="00372597"/>
    <w:rsid w:val="00374D37"/>
    <w:rsid w:val="003922C2"/>
    <w:rsid w:val="003A3AA9"/>
    <w:rsid w:val="003B25F1"/>
    <w:rsid w:val="003E03D1"/>
    <w:rsid w:val="00406147"/>
    <w:rsid w:val="00422E77"/>
    <w:rsid w:val="004402FB"/>
    <w:rsid w:val="004406DE"/>
    <w:rsid w:val="004517BA"/>
    <w:rsid w:val="00497FC1"/>
    <w:rsid w:val="004A441A"/>
    <w:rsid w:val="004E19A2"/>
    <w:rsid w:val="004E32EE"/>
    <w:rsid w:val="004F2BE2"/>
    <w:rsid w:val="00512AAC"/>
    <w:rsid w:val="00514305"/>
    <w:rsid w:val="00526131"/>
    <w:rsid w:val="00535F42"/>
    <w:rsid w:val="0055300F"/>
    <w:rsid w:val="005A2E25"/>
    <w:rsid w:val="005B4D9B"/>
    <w:rsid w:val="005C1ED3"/>
    <w:rsid w:val="005F16FA"/>
    <w:rsid w:val="00600818"/>
    <w:rsid w:val="00613BF1"/>
    <w:rsid w:val="0065287A"/>
    <w:rsid w:val="00682E13"/>
    <w:rsid w:val="006A43D3"/>
    <w:rsid w:val="006A52E4"/>
    <w:rsid w:val="006B05B7"/>
    <w:rsid w:val="006C64AC"/>
    <w:rsid w:val="006E4D1E"/>
    <w:rsid w:val="006F5799"/>
    <w:rsid w:val="006F79C4"/>
    <w:rsid w:val="006F7A97"/>
    <w:rsid w:val="00703630"/>
    <w:rsid w:val="007124E1"/>
    <w:rsid w:val="00721DC5"/>
    <w:rsid w:val="007236FA"/>
    <w:rsid w:val="00730357"/>
    <w:rsid w:val="00746EAA"/>
    <w:rsid w:val="00750830"/>
    <w:rsid w:val="00775CFE"/>
    <w:rsid w:val="0079032D"/>
    <w:rsid w:val="007B6289"/>
    <w:rsid w:val="007D1420"/>
    <w:rsid w:val="007F44BD"/>
    <w:rsid w:val="00832930"/>
    <w:rsid w:val="00847136"/>
    <w:rsid w:val="00862EEB"/>
    <w:rsid w:val="008732B7"/>
    <w:rsid w:val="00891407"/>
    <w:rsid w:val="008B106D"/>
    <w:rsid w:val="008F6459"/>
    <w:rsid w:val="009034D5"/>
    <w:rsid w:val="0091675A"/>
    <w:rsid w:val="00930EB7"/>
    <w:rsid w:val="00953713"/>
    <w:rsid w:val="00955F41"/>
    <w:rsid w:val="009602C1"/>
    <w:rsid w:val="009703F7"/>
    <w:rsid w:val="00992BB4"/>
    <w:rsid w:val="009A64C7"/>
    <w:rsid w:val="009B2B38"/>
    <w:rsid w:val="009C35F1"/>
    <w:rsid w:val="009D4998"/>
    <w:rsid w:val="009F4A4C"/>
    <w:rsid w:val="009F5A4D"/>
    <w:rsid w:val="00A22B93"/>
    <w:rsid w:val="00A274F9"/>
    <w:rsid w:val="00A43F15"/>
    <w:rsid w:val="00A45305"/>
    <w:rsid w:val="00A53EDC"/>
    <w:rsid w:val="00A67905"/>
    <w:rsid w:val="00A8224E"/>
    <w:rsid w:val="00A900D0"/>
    <w:rsid w:val="00AD3EE9"/>
    <w:rsid w:val="00AE3FDF"/>
    <w:rsid w:val="00B20807"/>
    <w:rsid w:val="00B436E0"/>
    <w:rsid w:val="00B4475D"/>
    <w:rsid w:val="00B71CA8"/>
    <w:rsid w:val="00B801F0"/>
    <w:rsid w:val="00BA1C51"/>
    <w:rsid w:val="00BC0700"/>
    <w:rsid w:val="00BE7EBE"/>
    <w:rsid w:val="00C209AF"/>
    <w:rsid w:val="00C21005"/>
    <w:rsid w:val="00C523D2"/>
    <w:rsid w:val="00CB7530"/>
    <w:rsid w:val="00CC23CE"/>
    <w:rsid w:val="00D045F2"/>
    <w:rsid w:val="00D469E3"/>
    <w:rsid w:val="00D70C6F"/>
    <w:rsid w:val="00D72F10"/>
    <w:rsid w:val="00D75524"/>
    <w:rsid w:val="00D834AD"/>
    <w:rsid w:val="00DA0AA3"/>
    <w:rsid w:val="00DA76B7"/>
    <w:rsid w:val="00DD023C"/>
    <w:rsid w:val="00DD0899"/>
    <w:rsid w:val="00DD4FC0"/>
    <w:rsid w:val="00E03985"/>
    <w:rsid w:val="00E13BA0"/>
    <w:rsid w:val="00E1582D"/>
    <w:rsid w:val="00E237EB"/>
    <w:rsid w:val="00E30A0D"/>
    <w:rsid w:val="00E51083"/>
    <w:rsid w:val="00E55CBC"/>
    <w:rsid w:val="00E65679"/>
    <w:rsid w:val="00E71EC5"/>
    <w:rsid w:val="00E7599A"/>
    <w:rsid w:val="00EA6259"/>
    <w:rsid w:val="00EB187A"/>
    <w:rsid w:val="00ED0EB1"/>
    <w:rsid w:val="00ED32D4"/>
    <w:rsid w:val="00ED64F5"/>
    <w:rsid w:val="00EE5C29"/>
    <w:rsid w:val="00F14E8B"/>
    <w:rsid w:val="00F21125"/>
    <w:rsid w:val="00F61E19"/>
    <w:rsid w:val="00F653E0"/>
    <w:rsid w:val="00F705FE"/>
    <w:rsid w:val="00F81066"/>
    <w:rsid w:val="00F91858"/>
    <w:rsid w:val="00FA0A8E"/>
    <w:rsid w:val="00FA5979"/>
    <w:rsid w:val="00FB1D1B"/>
    <w:rsid w:val="00FC063B"/>
    <w:rsid w:val="00FC06E9"/>
    <w:rsid w:val="00FC7B17"/>
    <w:rsid w:val="00FF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53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CB7530"/>
    <w:pPr>
      <w:ind w:left="720"/>
    </w:pPr>
    <w:rPr>
      <w:rFonts w:eastAsia="Calibri"/>
      <w:lang w:eastAsia="ru-RU"/>
    </w:rPr>
  </w:style>
  <w:style w:type="character" w:customStyle="1" w:styleId="ListParagraphChar">
    <w:name w:val="List Paragraph Char"/>
    <w:link w:val="ListParagraph"/>
    <w:uiPriority w:val="99"/>
    <w:locked/>
    <w:rsid w:val="00CB7530"/>
    <w:rPr>
      <w:rFonts w:ascii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uiPriority w:val="99"/>
    <w:rsid w:val="00CB7530"/>
  </w:style>
  <w:style w:type="character" w:styleId="Hyperlink">
    <w:name w:val="Hyperlink"/>
    <w:basedOn w:val="DefaultParagraphFont"/>
    <w:uiPriority w:val="99"/>
    <w:rsid w:val="00ED32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F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FC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C06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6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63B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6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63B"/>
    <w:rPr>
      <w:rFonts w:ascii="Times New Roman" w:eastAsia="Times New Roman" w:hAnsi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B436E0"/>
    <w:pPr>
      <w:jc w:val="center"/>
    </w:pPr>
    <w:rPr>
      <w:rFonts w:ascii="Times LatArm" w:hAnsi="Times LatArm"/>
      <w:b/>
      <w:szCs w:val="20"/>
      <w:u w:val="single"/>
    </w:rPr>
  </w:style>
  <w:style w:type="character" w:customStyle="1" w:styleId="BodyTextChar">
    <w:name w:val="Body Text Char"/>
    <w:basedOn w:val="DefaultParagraphFont"/>
    <w:link w:val="BodyText"/>
    <w:rsid w:val="00B436E0"/>
    <w:rPr>
      <w:rFonts w:ascii="Times LatArm" w:eastAsia="Times New Roman" w:hAnsi="Times LatArm"/>
      <w:b/>
      <w:sz w:val="24"/>
      <w:szCs w:val="20"/>
      <w:u w:val="single"/>
    </w:rPr>
  </w:style>
  <w:style w:type="table" w:styleId="TableGrid">
    <w:name w:val="Table Grid"/>
    <w:basedOn w:val="TableNormal"/>
    <w:locked/>
    <w:rsid w:val="00535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53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CB7530"/>
    <w:pPr>
      <w:ind w:left="720"/>
    </w:pPr>
    <w:rPr>
      <w:rFonts w:eastAsia="Calibri"/>
      <w:lang w:eastAsia="ru-RU"/>
    </w:rPr>
  </w:style>
  <w:style w:type="character" w:customStyle="1" w:styleId="ListParagraphChar">
    <w:name w:val="List Paragraph Char"/>
    <w:link w:val="ListParagraph"/>
    <w:uiPriority w:val="99"/>
    <w:locked/>
    <w:rsid w:val="00CB7530"/>
    <w:rPr>
      <w:rFonts w:ascii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uiPriority w:val="99"/>
    <w:rsid w:val="00CB7530"/>
  </w:style>
  <w:style w:type="character" w:styleId="Hyperlink">
    <w:name w:val="Hyperlink"/>
    <w:basedOn w:val="DefaultParagraphFont"/>
    <w:uiPriority w:val="99"/>
    <w:rsid w:val="00ED32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F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FC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C06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6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63B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6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63B"/>
    <w:rPr>
      <w:rFonts w:ascii="Times New Roman" w:eastAsia="Times New Roman" w:hAnsi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B436E0"/>
    <w:pPr>
      <w:jc w:val="center"/>
    </w:pPr>
    <w:rPr>
      <w:rFonts w:ascii="Times LatArm" w:hAnsi="Times LatArm"/>
      <w:b/>
      <w:szCs w:val="20"/>
      <w:u w:val="single"/>
    </w:rPr>
  </w:style>
  <w:style w:type="character" w:customStyle="1" w:styleId="BodyTextChar">
    <w:name w:val="Body Text Char"/>
    <w:basedOn w:val="DefaultParagraphFont"/>
    <w:link w:val="BodyText"/>
    <w:rsid w:val="00B436E0"/>
    <w:rPr>
      <w:rFonts w:ascii="Times LatArm" w:eastAsia="Times New Roman" w:hAnsi="Times LatArm"/>
      <w:b/>
      <w:sz w:val="24"/>
      <w:szCs w:val="20"/>
      <w:u w:val="single"/>
    </w:rPr>
  </w:style>
  <w:style w:type="table" w:styleId="TableGrid">
    <w:name w:val="Table Grid"/>
    <w:basedOn w:val="TableNormal"/>
    <w:locked/>
    <w:rsid w:val="00535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1566</Words>
  <Characters>12341</Characters>
  <Application>Microsoft Office Word</Application>
  <DocSecurity>0</DocSecurity>
  <Lines>102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ARMENIASIF</Company>
  <LinksUpToDate>false</LinksUpToDate>
  <CharactersWithSpaces>13880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Areg Yeghiyan</dc:creator>
  <cp:lastModifiedBy>Alvard Harutyunyan</cp:lastModifiedBy>
  <cp:revision>5</cp:revision>
  <cp:lastPrinted>2020-08-11T07:21:00Z</cp:lastPrinted>
  <dcterms:created xsi:type="dcterms:W3CDTF">2020-08-13T18:50:00Z</dcterms:created>
  <dcterms:modified xsi:type="dcterms:W3CDTF">2020-09-10T12:07:00Z</dcterms:modified>
</cp:coreProperties>
</file>